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b77a" w14:textId="d8ab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Атырауского областного маслихата от 16 марта 2018 года № 199-VІ "Об утверждении правил содержания и защиты зеленых насаждений, правил благоустройства территорий городов и населенных пунктов Атырауской области"</w:t>
      </w:r>
    </w:p>
    <w:p>
      <w:pPr>
        <w:spacing w:after="0"/>
        <w:ind w:left="0"/>
        <w:jc w:val="both"/>
      </w:pPr>
      <w:r>
        <w:rPr>
          <w:rFonts w:ascii="Times New Roman"/>
          <w:b w:val="false"/>
          <w:i w:val="false"/>
          <w:color w:val="000000"/>
          <w:sz w:val="28"/>
        </w:rPr>
        <w:t>Решение Атырауского областного маслихата от 14 декабря 2022 года № 222-VII</w:t>
      </w:r>
    </w:p>
    <w:p>
      <w:pPr>
        <w:spacing w:after="0"/>
        <w:ind w:left="0"/>
        <w:jc w:val="both"/>
      </w:pPr>
      <w:bookmarkStart w:name="z4" w:id="0"/>
      <w:r>
        <w:rPr>
          <w:rFonts w:ascii="Times New Roman"/>
          <w:b w:val="false"/>
          <w:i w:val="false"/>
          <w:color w:val="000000"/>
          <w:sz w:val="28"/>
        </w:rPr>
        <w:t>
      Атырауский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Атырауского областного маслихата от 16 марта 2018 года № 199-VІ "Об утверждении правил содержания и защиты зеленых насаждений, правил благоустройства территорий городов и населенных пунктов Атырауской области" (зарегистрирован в Реестре государственной регистрации нормативных правовых актов за № 4092)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(зарегистрированое в Реестре государственной регистрации нормативных правовых актов за № 10886) Атырауский областной маслихат </w:t>
      </w:r>
      <w:r>
        <w:rPr>
          <w:rFonts w:ascii="Times New Roman"/>
          <w:b/>
          <w:i w:val="false"/>
          <w:color w:val="000000"/>
          <w:sz w:val="28"/>
        </w:rPr>
        <w:t>РЕШИЛ</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1</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Правила содержания и защиты зеленых насаждений территорий городов и населенных пунктов Атырауской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2</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в Правилах благоустройства территорий городов и населенных пунктов Атырауской области, утвержденных указанным решением: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Атырауской области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 w:id="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6"/>
    <w:bookmarkStart w:name="z17" w:id="7"/>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7"/>
    <w:bookmarkStart w:name="z18" w:id="8"/>
    <w:p>
      <w:pPr>
        <w:spacing w:after="0"/>
        <w:ind w:left="0"/>
        <w:jc w:val="both"/>
      </w:pPr>
      <w:r>
        <w:rPr>
          <w:rFonts w:ascii="Times New Roman"/>
          <w:b w:val="false"/>
          <w:i w:val="false"/>
          <w:color w:val="000000"/>
          <w:sz w:val="28"/>
        </w:rPr>
        <w:t>
      2) места общего пользования – это территории, объекты, которые доступны или открыты для населения;</w:t>
      </w:r>
    </w:p>
    <w:bookmarkEnd w:id="8"/>
    <w:bookmarkStart w:name="z19" w:id="9"/>
    <w:p>
      <w:pPr>
        <w:spacing w:after="0"/>
        <w:ind w:left="0"/>
        <w:jc w:val="both"/>
      </w:pPr>
      <w:r>
        <w:rPr>
          <w:rFonts w:ascii="Times New Roman"/>
          <w:b w:val="false"/>
          <w:i w:val="false"/>
          <w:color w:val="000000"/>
          <w:sz w:val="28"/>
        </w:rPr>
        <w:t>
      3) твердые бытовые отходы – коммунальные отходы в твердой форме;</w:t>
      </w:r>
    </w:p>
    <w:bookmarkEnd w:id="9"/>
    <w:bookmarkStart w:name="z20" w:id="10"/>
    <w:p>
      <w:pPr>
        <w:spacing w:after="0"/>
        <w:ind w:left="0"/>
        <w:jc w:val="both"/>
      </w:pPr>
      <w:r>
        <w:rPr>
          <w:rFonts w:ascii="Times New Roman"/>
          <w:b w:val="false"/>
          <w:i w:val="false"/>
          <w:color w:val="000000"/>
          <w:sz w:val="28"/>
        </w:rPr>
        <w:t>
      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10"/>
    <w:bookmarkStart w:name="z21" w:id="11"/>
    <w:p>
      <w:pPr>
        <w:spacing w:after="0"/>
        <w:ind w:left="0"/>
        <w:jc w:val="both"/>
      </w:pPr>
      <w:r>
        <w:rPr>
          <w:rFonts w:ascii="Times New Roman"/>
          <w:b w:val="false"/>
          <w:i w:val="false"/>
          <w:color w:val="000000"/>
          <w:sz w:val="28"/>
        </w:rPr>
        <w:t>
      5)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11"/>
    <w:bookmarkStart w:name="z22" w:id="12"/>
    <w:p>
      <w:pPr>
        <w:spacing w:after="0"/>
        <w:ind w:left="0"/>
        <w:jc w:val="both"/>
      </w:pPr>
      <w:r>
        <w:rPr>
          <w:rFonts w:ascii="Times New Roman"/>
          <w:b w:val="false"/>
          <w:i w:val="false"/>
          <w:color w:val="000000"/>
          <w:sz w:val="28"/>
        </w:rPr>
        <w:t>
      6) уполномоченный орган – структурное подразделение местного исполнительного органа, осуществляющий функции в сфере регулирования коммунального хозяйства;</w:t>
      </w:r>
    </w:p>
    <w:bookmarkEnd w:id="12"/>
    <w:bookmarkStart w:name="z23" w:id="13"/>
    <w:p>
      <w:pPr>
        <w:spacing w:after="0"/>
        <w:ind w:left="0"/>
        <w:jc w:val="both"/>
      </w:pPr>
      <w:r>
        <w:rPr>
          <w:rFonts w:ascii="Times New Roman"/>
          <w:b w:val="false"/>
          <w:i w:val="false"/>
          <w:color w:val="000000"/>
          <w:sz w:val="28"/>
        </w:rPr>
        <w:t>
      7) организация – физическое или юридическое лицо, специализирующиеся в области благоустройства;</w:t>
      </w:r>
    </w:p>
    <w:bookmarkEnd w:id="13"/>
    <w:bookmarkStart w:name="z24" w:id="14"/>
    <w:p>
      <w:pPr>
        <w:spacing w:after="0"/>
        <w:ind w:left="0"/>
        <w:jc w:val="both"/>
      </w:pPr>
      <w:r>
        <w:rPr>
          <w:rFonts w:ascii="Times New Roman"/>
          <w:b w:val="false"/>
          <w:i w:val="false"/>
          <w:color w:val="000000"/>
          <w:sz w:val="28"/>
        </w:rPr>
        <w:t>
      8) маломобильные группы населения – лица пожилого возраста, с инвалидностью,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4"/>
    <w:bookmarkStart w:name="z25" w:id="15"/>
    <w:p>
      <w:pPr>
        <w:spacing w:after="0"/>
        <w:ind w:left="0"/>
        <w:jc w:val="both"/>
      </w:pPr>
      <w:r>
        <w:rPr>
          <w:rFonts w:ascii="Times New Roman"/>
          <w:b w:val="false"/>
          <w:i w:val="false"/>
          <w:color w:val="000000"/>
          <w:sz w:val="28"/>
        </w:rPr>
        <w:t>
      9)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5"/>
    <w:bookmarkStart w:name="z26" w:id="16"/>
    <w:p>
      <w:pPr>
        <w:spacing w:after="0"/>
        <w:ind w:left="0"/>
        <w:jc w:val="both"/>
      </w:pPr>
      <w:r>
        <w:rPr>
          <w:rFonts w:ascii="Times New Roman"/>
          <w:b w:val="false"/>
          <w:i w:val="false"/>
          <w:color w:val="000000"/>
          <w:sz w:val="28"/>
        </w:rPr>
        <w:t>
      10)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другим объектам, находящимся в собственности, владении, аренде, на балансе у физических или юридических лиц.";</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"17. Физические и юридические лица, в результате деятельности которых, образуются коммунальные отходы, обеспечивают их безопасное обращение с момента образования и складирование их в контейнеры для сбора коммунальных отходов (далее - контейнеры).</w:t>
      </w:r>
    </w:p>
    <w:bookmarkEnd w:id="17"/>
    <w:bookmarkStart w:name="z29" w:id="18"/>
    <w:p>
      <w:pPr>
        <w:spacing w:after="0"/>
        <w:ind w:left="0"/>
        <w:jc w:val="both"/>
      </w:pPr>
      <w:r>
        <w:rPr>
          <w:rFonts w:ascii="Times New Roman"/>
          <w:b w:val="false"/>
          <w:i w:val="false"/>
          <w:color w:val="000000"/>
          <w:sz w:val="28"/>
        </w:rPr>
        <w:t>
      18. Управление коммунальными отходами регулируется нормами Правил управления коммунальными отходами, утвержденными приказом исполняющего обязанности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за № 26341).";</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"20.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исполняющего обязанности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за № 21934).</w:t>
      </w:r>
    </w:p>
    <w:bookmarkEnd w:id="19"/>
    <w:bookmarkStart w:name="z33" w:id="20"/>
    <w:p>
      <w:pPr>
        <w:spacing w:after="0"/>
        <w:ind w:left="0"/>
        <w:jc w:val="both"/>
      </w:pPr>
      <w:r>
        <w:rPr>
          <w:rFonts w:ascii="Times New Roman"/>
          <w:b w:val="false"/>
          <w:i w:val="false"/>
          <w:color w:val="000000"/>
          <w:sz w:val="28"/>
        </w:rPr>
        <w:t>
      21. В контейнеры и на контейнерные площадки допускается сброс и складирование только коммунальных отходов.";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6" w:id="21"/>
    <w:p>
      <w:pPr>
        <w:spacing w:after="0"/>
        <w:ind w:left="0"/>
        <w:jc w:val="both"/>
      </w:pPr>
      <w:r>
        <w:rPr>
          <w:rFonts w:ascii="Times New Roman"/>
          <w:b w:val="false"/>
          <w:i w:val="false"/>
          <w:color w:val="000000"/>
          <w:sz w:val="28"/>
        </w:rPr>
        <w:t>
       "23. Контейнеры после опорожнения обрабатываются дезинфицирующим раствором на местах или заменяются чистыми, прошедшими обработку на местах опорожнения.</w:t>
      </w:r>
    </w:p>
    <w:bookmarkEnd w:id="21"/>
    <w:bookmarkStart w:name="z37" w:id="22"/>
    <w:p>
      <w:pPr>
        <w:spacing w:after="0"/>
        <w:ind w:left="0"/>
        <w:jc w:val="both"/>
      </w:pPr>
      <w:r>
        <w:rPr>
          <w:rFonts w:ascii="Times New Roman"/>
          <w:b w:val="false"/>
          <w:i w:val="false"/>
          <w:color w:val="000000"/>
          <w:sz w:val="28"/>
        </w:rPr>
        <w:t>
      Места обработки контейнеров необходимо оборудовать установками для чистки, мойки и дезинфекции с подводкой горячей и холодной воды, организацией стока.";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40" w:id="23"/>
    <w:p>
      <w:pPr>
        <w:spacing w:after="0"/>
        <w:ind w:left="0"/>
        <w:jc w:val="both"/>
      </w:pPr>
      <w:r>
        <w:rPr>
          <w:rFonts w:ascii="Times New Roman"/>
          <w:b w:val="false"/>
          <w:i w:val="false"/>
          <w:color w:val="000000"/>
          <w:sz w:val="28"/>
        </w:rPr>
        <w:t>
       "27. Организация, эксплуатирующие и обслуживающие контейнерные площадки и контейнеры:</w:t>
      </w:r>
    </w:p>
    <w:bookmarkEnd w:id="23"/>
    <w:bookmarkStart w:name="z41" w:id="24"/>
    <w:p>
      <w:pPr>
        <w:spacing w:after="0"/>
        <w:ind w:left="0"/>
        <w:jc w:val="both"/>
      </w:pPr>
      <w:r>
        <w:rPr>
          <w:rFonts w:ascii="Times New Roman"/>
          <w:b w:val="false"/>
          <w:i w:val="false"/>
          <w:color w:val="000000"/>
          <w:sz w:val="28"/>
        </w:rPr>
        <w:t>
      1) обеспечивают надлежащее санитарное содержание контейнерных площадок, контейнеров и прилегающих к ним территорий;</w:t>
      </w:r>
    </w:p>
    <w:bookmarkEnd w:id="24"/>
    <w:bookmarkStart w:name="z42" w:id="25"/>
    <w:p>
      <w:pPr>
        <w:spacing w:after="0"/>
        <w:ind w:left="0"/>
        <w:jc w:val="both"/>
      </w:pPr>
      <w:r>
        <w:rPr>
          <w:rFonts w:ascii="Times New Roman"/>
          <w:b w:val="false"/>
          <w:i w:val="false"/>
          <w:color w:val="000000"/>
          <w:sz w:val="28"/>
        </w:rPr>
        <w:t>
      2) производят своевременный ремонт и замену непригодных к дальнейшему использованию контейнеров;</w:t>
      </w:r>
    </w:p>
    <w:bookmarkEnd w:id="25"/>
    <w:bookmarkStart w:name="z43" w:id="26"/>
    <w:p>
      <w:pPr>
        <w:spacing w:after="0"/>
        <w:ind w:left="0"/>
        <w:jc w:val="both"/>
      </w:pPr>
      <w:r>
        <w:rPr>
          <w:rFonts w:ascii="Times New Roman"/>
          <w:b w:val="false"/>
          <w:i w:val="false"/>
          <w:color w:val="000000"/>
          <w:sz w:val="28"/>
        </w:rPr>
        <w:t>
      3) принимают меры по обеспечению контейнерные площадки и контейнеры регулярной мойки, дезинфекции, дезинсекции, дератизации против мух и грызунов.</w:t>
      </w:r>
    </w:p>
    <w:bookmarkEnd w:id="26"/>
    <w:bookmarkStart w:name="z44" w:id="27"/>
    <w:p>
      <w:pPr>
        <w:spacing w:after="0"/>
        <w:ind w:left="0"/>
        <w:jc w:val="both"/>
      </w:pPr>
      <w:r>
        <w:rPr>
          <w:rFonts w:ascii="Times New Roman"/>
          <w:b w:val="false"/>
          <w:i w:val="false"/>
          <w:color w:val="000000"/>
          <w:sz w:val="28"/>
        </w:rPr>
        <w:t>
      28. Уборку мусора, просыпавшегося при выгрузке из контейнеров в специализированный транспорт, осуществляющего транспортировку коммунальных отходов, производят работники организации, которые их вывозят.".</w:t>
      </w:r>
    </w:p>
    <w:bookmarkEnd w:id="27"/>
    <w:bookmarkStart w:name="z45" w:id="28"/>
    <w:p>
      <w:pPr>
        <w:spacing w:after="0"/>
        <w:ind w:left="0"/>
        <w:jc w:val="both"/>
      </w:pPr>
      <w:r>
        <w:rPr>
          <w:rFonts w:ascii="Times New Roman"/>
          <w:b w:val="false"/>
          <w:i w:val="false"/>
          <w:color w:val="000000"/>
          <w:sz w:val="28"/>
        </w:rPr>
        <w:t>
      2. Настоящее решение вступает в силу со дня подписания и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Атырауского областного</w:t>
            </w:r>
            <w:r>
              <w:br/>
            </w:r>
            <w:r>
              <w:rPr>
                <w:rFonts w:ascii="Times New Roman"/>
                <w:b w:val="false"/>
                <w:i w:val="false"/>
                <w:color w:val="000000"/>
                <w:sz w:val="20"/>
              </w:rPr>
              <w:t>маслихата от 14 декабря</w:t>
            </w:r>
            <w:r>
              <w:br/>
            </w:r>
            <w:r>
              <w:rPr>
                <w:rFonts w:ascii="Times New Roman"/>
                <w:b w:val="false"/>
                <w:i w:val="false"/>
                <w:color w:val="000000"/>
                <w:sz w:val="20"/>
              </w:rPr>
              <w:t>2022 года № 222 -VII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Атырауского областного</w:t>
            </w:r>
            <w:r>
              <w:br/>
            </w:r>
            <w:r>
              <w:rPr>
                <w:rFonts w:ascii="Times New Roman"/>
                <w:b w:val="false"/>
                <w:i w:val="false"/>
                <w:color w:val="000000"/>
                <w:sz w:val="20"/>
              </w:rPr>
              <w:t>маслихата от 16 марта</w:t>
            </w:r>
            <w:r>
              <w:br/>
            </w:r>
            <w:r>
              <w:rPr>
                <w:rFonts w:ascii="Times New Roman"/>
                <w:b w:val="false"/>
                <w:i w:val="false"/>
                <w:color w:val="000000"/>
                <w:sz w:val="20"/>
              </w:rPr>
              <w:t>2018 года № 199-VI</w:t>
            </w:r>
          </w:p>
        </w:tc>
      </w:tr>
    </w:tbl>
    <w:bookmarkStart w:name="z49" w:id="29"/>
    <w:p>
      <w:pPr>
        <w:spacing w:after="0"/>
        <w:ind w:left="0"/>
        <w:jc w:val="left"/>
      </w:pPr>
      <w:r>
        <w:rPr>
          <w:rFonts w:ascii="Times New Roman"/>
          <w:b/>
          <w:i w:val="false"/>
          <w:color w:val="000000"/>
        </w:rPr>
        <w:t xml:space="preserve"> Правила содержания и защиты зеленых насаждений территорий городов и населенных пунктов Атырауской области</w:t>
      </w:r>
    </w:p>
    <w:bookmarkEnd w:id="29"/>
    <w:bookmarkStart w:name="z50" w:id="30"/>
    <w:p>
      <w:pPr>
        <w:spacing w:after="0"/>
        <w:ind w:left="0"/>
        <w:jc w:val="left"/>
      </w:pPr>
      <w:r>
        <w:rPr>
          <w:rFonts w:ascii="Times New Roman"/>
          <w:b/>
          <w:i w:val="false"/>
          <w:color w:val="000000"/>
        </w:rPr>
        <w:t xml:space="preserve"> Глава 1. Общие положения</w:t>
      </w:r>
    </w:p>
    <w:bookmarkEnd w:id="30"/>
    <w:bookmarkStart w:name="z51" w:id="31"/>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территорий городов и населенных пунктов Атырауской области (далее – Правила) разработаны в соответствии с </w:t>
      </w:r>
      <w:r>
        <w:rPr>
          <w:rFonts w:ascii="Times New Roman"/>
          <w:b w:val="false"/>
          <w:i w:val="false"/>
          <w:color w:val="000000"/>
          <w:sz w:val="28"/>
        </w:rPr>
        <w:t>подпунктом 33-1)</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и определяют порядок содержания и защиты зеленых насаждений территорий городов и населенных пунктов Атырауской области.</w:t>
      </w:r>
    </w:p>
    <w:bookmarkEnd w:id="31"/>
    <w:bookmarkStart w:name="z52" w:id="32"/>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32"/>
    <w:bookmarkStart w:name="z53" w:id="33"/>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33"/>
    <w:bookmarkStart w:name="z54" w:id="34"/>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34"/>
    <w:bookmarkStart w:name="z55" w:id="35"/>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bookmarkEnd w:id="35"/>
    <w:bookmarkStart w:name="z56" w:id="36"/>
    <w:p>
      <w:pPr>
        <w:spacing w:after="0"/>
        <w:ind w:left="0"/>
        <w:jc w:val="both"/>
      </w:pPr>
      <w:r>
        <w:rPr>
          <w:rFonts w:ascii="Times New Roman"/>
          <w:b w:val="false"/>
          <w:i w:val="false"/>
          <w:color w:val="000000"/>
          <w:sz w:val="28"/>
        </w:rPr>
        <w:t>
      3) пересадка деревьев и зеленых насаждении-работа по пересадке деревьев и зеленых насаждении, осуществляемая на участках определенном уполномоченным органом;</w:t>
      </w:r>
    </w:p>
    <w:bookmarkEnd w:id="36"/>
    <w:bookmarkStart w:name="z57" w:id="37"/>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37"/>
    <w:bookmarkStart w:name="z58" w:id="38"/>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38"/>
    <w:bookmarkStart w:name="z59" w:id="39"/>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39"/>
    <w:bookmarkStart w:name="z60" w:id="40"/>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40"/>
    <w:bookmarkStart w:name="z61" w:id="41"/>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41"/>
    <w:bookmarkStart w:name="z62" w:id="42"/>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42"/>
    <w:bookmarkStart w:name="z63" w:id="43"/>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43"/>
    <w:bookmarkStart w:name="z64" w:id="44"/>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44"/>
    <w:bookmarkStart w:name="z65" w:id="45"/>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45"/>
    <w:bookmarkStart w:name="z66" w:id="46"/>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46"/>
    <w:bookmarkStart w:name="z67" w:id="47"/>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47"/>
    <w:bookmarkStart w:name="z68" w:id="48"/>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48"/>
    <w:bookmarkStart w:name="z69" w:id="49"/>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49"/>
    <w:bookmarkStart w:name="z70" w:id="50"/>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50"/>
    <w:bookmarkStart w:name="z71" w:id="51"/>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51"/>
    <w:bookmarkStart w:name="z72" w:id="52"/>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52"/>
    <w:bookmarkStart w:name="z73" w:id="53"/>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53"/>
    <w:bookmarkStart w:name="z74" w:id="54"/>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54"/>
    <w:bookmarkStart w:name="z75" w:id="55"/>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55"/>
    <w:bookmarkStart w:name="z76" w:id="56"/>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56"/>
    <w:bookmarkStart w:name="z77" w:id="57"/>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57"/>
    <w:bookmarkStart w:name="z78" w:id="58"/>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58"/>
    <w:bookmarkStart w:name="z79" w:id="59"/>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59"/>
    <w:bookmarkStart w:name="z80" w:id="60"/>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60"/>
    <w:bookmarkStart w:name="z81" w:id="61"/>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61"/>
    <w:bookmarkStart w:name="z82" w:id="62"/>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62"/>
    <w:bookmarkStart w:name="z83" w:id="63"/>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63"/>
    <w:bookmarkStart w:name="z84" w:id="64"/>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64"/>
    <w:bookmarkStart w:name="z85" w:id="65"/>
    <w:p>
      <w:pPr>
        <w:spacing w:after="0"/>
        <w:ind w:left="0"/>
        <w:jc w:val="left"/>
      </w:pPr>
      <w:r>
        <w:rPr>
          <w:rFonts w:ascii="Times New Roman"/>
          <w:b/>
          <w:i w:val="false"/>
          <w:color w:val="000000"/>
        </w:rPr>
        <w:t xml:space="preserve"> Глава 2. Содержание и защита зеленых насаждений</w:t>
      </w:r>
    </w:p>
    <w:bookmarkEnd w:id="65"/>
    <w:bookmarkStart w:name="z86" w:id="66"/>
    <w:p>
      <w:pPr>
        <w:spacing w:after="0"/>
        <w:ind w:left="0"/>
        <w:jc w:val="both"/>
      </w:pPr>
      <w:r>
        <w:rPr>
          <w:rFonts w:ascii="Times New Roman"/>
          <w:b w:val="false"/>
          <w:i w:val="false"/>
          <w:color w:val="000000"/>
          <w:sz w:val="28"/>
        </w:rPr>
        <w:t>
      3.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66"/>
    <w:bookmarkStart w:name="z87" w:id="67"/>
    <w:p>
      <w:pPr>
        <w:spacing w:after="0"/>
        <w:ind w:left="0"/>
        <w:jc w:val="both"/>
      </w:pPr>
      <w:r>
        <w:rPr>
          <w:rFonts w:ascii="Times New Roman"/>
          <w:b w:val="false"/>
          <w:i w:val="false"/>
          <w:color w:val="000000"/>
          <w:sz w:val="28"/>
        </w:rPr>
        <w:t>
      4.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67"/>
    <w:bookmarkStart w:name="z88" w:id="68"/>
    <w:p>
      <w:pPr>
        <w:spacing w:after="0"/>
        <w:ind w:left="0"/>
        <w:jc w:val="both"/>
      </w:pPr>
      <w:r>
        <w:rPr>
          <w:rFonts w:ascii="Times New Roman"/>
          <w:b w:val="false"/>
          <w:i w:val="false"/>
          <w:color w:val="000000"/>
          <w:sz w:val="28"/>
        </w:rPr>
        <w:t>
      5. Основным предназначением, функциями развития зеленого фонда населенных пунктов является:</w:t>
      </w:r>
    </w:p>
    <w:bookmarkEnd w:id="68"/>
    <w:bookmarkStart w:name="z89" w:id="69"/>
    <w:p>
      <w:pPr>
        <w:spacing w:after="0"/>
        <w:ind w:left="0"/>
        <w:jc w:val="both"/>
      </w:pPr>
      <w:r>
        <w:rPr>
          <w:rFonts w:ascii="Times New Roman"/>
          <w:b w:val="false"/>
          <w:i w:val="false"/>
          <w:color w:val="000000"/>
          <w:sz w:val="28"/>
        </w:rPr>
        <w:t>
      сохранение экологического баланса;</w:t>
      </w:r>
    </w:p>
    <w:bookmarkEnd w:id="69"/>
    <w:bookmarkStart w:name="z90" w:id="70"/>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70"/>
    <w:bookmarkStart w:name="z91" w:id="71"/>
    <w:p>
      <w:pPr>
        <w:spacing w:after="0"/>
        <w:ind w:left="0"/>
        <w:jc w:val="both"/>
      </w:pPr>
      <w:r>
        <w:rPr>
          <w:rFonts w:ascii="Times New Roman"/>
          <w:b w:val="false"/>
          <w:i w:val="false"/>
          <w:color w:val="000000"/>
          <w:sz w:val="28"/>
        </w:rPr>
        <w:t>
      сохранение режима влажности воздуха;</w:t>
      </w:r>
    </w:p>
    <w:bookmarkEnd w:id="71"/>
    <w:bookmarkStart w:name="z92" w:id="72"/>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72"/>
    <w:bookmarkStart w:name="z93" w:id="73"/>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73"/>
    <w:bookmarkStart w:name="z94" w:id="74"/>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74"/>
    <w:bookmarkStart w:name="z95" w:id="75"/>
    <w:p>
      <w:pPr>
        <w:spacing w:after="0"/>
        <w:ind w:left="0"/>
        <w:jc w:val="both"/>
      </w:pPr>
      <w:r>
        <w:rPr>
          <w:rFonts w:ascii="Times New Roman"/>
          <w:b w:val="false"/>
          <w:i w:val="false"/>
          <w:color w:val="000000"/>
          <w:sz w:val="28"/>
        </w:rPr>
        <w:t>
      6.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75"/>
    <w:bookmarkStart w:name="z96" w:id="76"/>
    <w:p>
      <w:pPr>
        <w:spacing w:after="0"/>
        <w:ind w:left="0"/>
        <w:jc w:val="both"/>
      </w:pPr>
      <w:r>
        <w:rPr>
          <w:rFonts w:ascii="Times New Roman"/>
          <w:b w:val="false"/>
          <w:i w:val="false"/>
          <w:color w:val="000000"/>
          <w:sz w:val="28"/>
        </w:rPr>
        <w:t>
      7.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76"/>
    <w:bookmarkStart w:name="z97" w:id="77"/>
    <w:p>
      <w:pPr>
        <w:spacing w:after="0"/>
        <w:ind w:left="0"/>
        <w:jc w:val="both"/>
      </w:pPr>
      <w:r>
        <w:rPr>
          <w:rFonts w:ascii="Times New Roman"/>
          <w:b w:val="false"/>
          <w:i w:val="false"/>
          <w:color w:val="000000"/>
          <w:sz w:val="28"/>
        </w:rPr>
        <w:t>
      8. Объекты озеленения создаются на землях общего пользования в соответствии с генеральным планом населенного пункта.</w:t>
      </w:r>
    </w:p>
    <w:bookmarkEnd w:id="77"/>
    <w:bookmarkStart w:name="z98" w:id="78"/>
    <w:p>
      <w:pPr>
        <w:spacing w:after="0"/>
        <w:ind w:left="0"/>
        <w:jc w:val="both"/>
      </w:pPr>
      <w:r>
        <w:rPr>
          <w:rFonts w:ascii="Times New Roman"/>
          <w:b w:val="false"/>
          <w:i w:val="false"/>
          <w:color w:val="000000"/>
          <w:sz w:val="28"/>
        </w:rPr>
        <w:t>
      9.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78"/>
    <w:bookmarkStart w:name="z99" w:id="79"/>
    <w:p>
      <w:pPr>
        <w:spacing w:after="0"/>
        <w:ind w:left="0"/>
        <w:jc w:val="both"/>
      </w:pPr>
      <w:r>
        <w:rPr>
          <w:rFonts w:ascii="Times New Roman"/>
          <w:b w:val="false"/>
          <w:i w:val="false"/>
          <w:color w:val="000000"/>
          <w:sz w:val="28"/>
        </w:rPr>
        <w:t>
      10.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79"/>
    <w:bookmarkStart w:name="z100" w:id="80"/>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80"/>
    <w:bookmarkStart w:name="z101" w:id="81"/>
    <w:p>
      <w:pPr>
        <w:spacing w:after="0"/>
        <w:ind w:left="0"/>
        <w:jc w:val="both"/>
      </w:pPr>
      <w:r>
        <w:rPr>
          <w:rFonts w:ascii="Times New Roman"/>
          <w:b w:val="false"/>
          <w:i w:val="false"/>
          <w:color w:val="000000"/>
          <w:sz w:val="28"/>
        </w:rPr>
        <w:t>
      11. Учету подлежат все виды зеленых насаждений посредством:</w:t>
      </w:r>
    </w:p>
    <w:bookmarkEnd w:id="81"/>
    <w:bookmarkStart w:name="z102" w:id="82"/>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82"/>
    <w:bookmarkStart w:name="z103" w:id="83"/>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83"/>
    <w:bookmarkStart w:name="z104" w:id="84"/>
    <w:p>
      <w:pPr>
        <w:spacing w:after="0"/>
        <w:ind w:left="0"/>
        <w:jc w:val="both"/>
      </w:pPr>
      <w:r>
        <w:rPr>
          <w:rFonts w:ascii="Times New Roman"/>
          <w:b w:val="false"/>
          <w:i w:val="false"/>
          <w:color w:val="000000"/>
          <w:sz w:val="28"/>
        </w:rPr>
        <w:t>
      ведение реестра зеленых насаждений;</w:t>
      </w:r>
    </w:p>
    <w:bookmarkEnd w:id="84"/>
    <w:bookmarkStart w:name="z105" w:id="85"/>
    <w:p>
      <w:pPr>
        <w:spacing w:after="0"/>
        <w:ind w:left="0"/>
        <w:jc w:val="both"/>
      </w:pPr>
      <w:r>
        <w:rPr>
          <w:rFonts w:ascii="Times New Roman"/>
          <w:b w:val="false"/>
          <w:i w:val="false"/>
          <w:color w:val="000000"/>
          <w:sz w:val="28"/>
        </w:rPr>
        <w:t>
      разработки дендрологического плана.</w:t>
      </w:r>
    </w:p>
    <w:bookmarkEnd w:id="85"/>
    <w:bookmarkStart w:name="z106" w:id="86"/>
    <w:p>
      <w:pPr>
        <w:spacing w:after="0"/>
        <w:ind w:left="0"/>
        <w:jc w:val="both"/>
      </w:pPr>
      <w:r>
        <w:rPr>
          <w:rFonts w:ascii="Times New Roman"/>
          <w:b w:val="false"/>
          <w:i w:val="false"/>
          <w:color w:val="000000"/>
          <w:sz w:val="28"/>
        </w:rPr>
        <w:t>
      12.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86"/>
    <w:bookmarkStart w:name="z107" w:id="87"/>
    <w:p>
      <w:pPr>
        <w:spacing w:after="0"/>
        <w:ind w:left="0"/>
        <w:jc w:val="both"/>
      </w:pPr>
      <w:r>
        <w:rPr>
          <w:rFonts w:ascii="Times New Roman"/>
          <w:b w:val="false"/>
          <w:i w:val="false"/>
          <w:color w:val="000000"/>
          <w:sz w:val="28"/>
        </w:rPr>
        <w:t>
      13.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87"/>
    <w:bookmarkStart w:name="z108" w:id="88"/>
    <w:p>
      <w:pPr>
        <w:spacing w:after="0"/>
        <w:ind w:left="0"/>
        <w:jc w:val="both"/>
      </w:pPr>
      <w:r>
        <w:rPr>
          <w:rFonts w:ascii="Times New Roman"/>
          <w:b w:val="false"/>
          <w:i w:val="false"/>
          <w:color w:val="000000"/>
          <w:sz w:val="28"/>
        </w:rPr>
        <w:t>
      14.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88"/>
    <w:bookmarkStart w:name="z109" w:id="89"/>
    <w:p>
      <w:pPr>
        <w:spacing w:after="0"/>
        <w:ind w:left="0"/>
        <w:jc w:val="both"/>
      </w:pPr>
      <w:r>
        <w:rPr>
          <w:rFonts w:ascii="Times New Roman"/>
          <w:b w:val="false"/>
          <w:i w:val="false"/>
          <w:color w:val="000000"/>
          <w:sz w:val="28"/>
        </w:rPr>
        <w:t xml:space="preserve">
      15.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9"/>
    <w:bookmarkStart w:name="z110" w:id="90"/>
    <w:p>
      <w:pPr>
        <w:spacing w:after="0"/>
        <w:ind w:left="0"/>
        <w:jc w:val="both"/>
      </w:pPr>
      <w:r>
        <w:rPr>
          <w:rFonts w:ascii="Times New Roman"/>
          <w:b w:val="false"/>
          <w:i w:val="false"/>
          <w:color w:val="000000"/>
          <w:sz w:val="28"/>
        </w:rPr>
        <w:t>
      16. Реестр и учет зеленых насаждений ведется уполномоченным органом, как на бумажном, так и на электронном носителях.</w:t>
      </w:r>
    </w:p>
    <w:bookmarkEnd w:id="90"/>
    <w:bookmarkStart w:name="z111" w:id="91"/>
    <w:p>
      <w:pPr>
        <w:spacing w:after="0"/>
        <w:ind w:left="0"/>
        <w:jc w:val="both"/>
      </w:pPr>
      <w:r>
        <w:rPr>
          <w:rFonts w:ascii="Times New Roman"/>
          <w:b w:val="false"/>
          <w:i w:val="false"/>
          <w:color w:val="000000"/>
          <w:sz w:val="28"/>
        </w:rPr>
        <w:t>
      17. Ведение учета зеленых насаждений включает в себя:</w:t>
      </w:r>
    </w:p>
    <w:bookmarkEnd w:id="91"/>
    <w:bookmarkStart w:name="z112" w:id="92"/>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92"/>
    <w:bookmarkStart w:name="z113" w:id="93"/>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93"/>
    <w:bookmarkStart w:name="z114" w:id="94"/>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94"/>
    <w:bookmarkStart w:name="z115" w:id="95"/>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95"/>
    <w:bookmarkStart w:name="z116" w:id="96"/>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96"/>
    <w:bookmarkStart w:name="z117" w:id="97"/>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97"/>
    <w:bookmarkStart w:name="z118" w:id="98"/>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98"/>
    <w:bookmarkStart w:name="z119" w:id="99"/>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99"/>
    <w:bookmarkStart w:name="z120" w:id="100"/>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100"/>
    <w:bookmarkStart w:name="z121" w:id="101"/>
    <w:p>
      <w:pPr>
        <w:spacing w:after="0"/>
        <w:ind w:left="0"/>
        <w:jc w:val="both"/>
      </w:pPr>
      <w:r>
        <w:rPr>
          <w:rFonts w:ascii="Times New Roman"/>
          <w:b w:val="false"/>
          <w:i w:val="false"/>
          <w:color w:val="000000"/>
          <w:sz w:val="28"/>
        </w:rPr>
        <w:t>
      18.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101"/>
    <w:bookmarkStart w:name="z122" w:id="102"/>
    <w:p>
      <w:pPr>
        <w:spacing w:after="0"/>
        <w:ind w:left="0"/>
        <w:jc w:val="both"/>
      </w:pPr>
      <w:r>
        <w:rPr>
          <w:rFonts w:ascii="Times New Roman"/>
          <w:b w:val="false"/>
          <w:i w:val="false"/>
          <w:color w:val="000000"/>
          <w:sz w:val="28"/>
        </w:rPr>
        <w:t>
      19. Дендрологический план состоит из двух частей.</w:t>
      </w:r>
    </w:p>
    <w:bookmarkEnd w:id="102"/>
    <w:bookmarkStart w:name="z123" w:id="103"/>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103"/>
    <w:bookmarkStart w:name="z124" w:id="104"/>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104"/>
    <w:bookmarkStart w:name="z125" w:id="105"/>
    <w:p>
      <w:pPr>
        <w:spacing w:after="0"/>
        <w:ind w:left="0"/>
        <w:jc w:val="both"/>
      </w:pPr>
      <w:r>
        <w:rPr>
          <w:rFonts w:ascii="Times New Roman"/>
          <w:b w:val="false"/>
          <w:i w:val="false"/>
          <w:color w:val="000000"/>
          <w:sz w:val="28"/>
        </w:rPr>
        <w:t>
      для вырубки (больные, высохшие);</w:t>
      </w:r>
    </w:p>
    <w:bookmarkEnd w:id="105"/>
    <w:bookmarkStart w:name="z126" w:id="106"/>
    <w:p>
      <w:pPr>
        <w:spacing w:after="0"/>
        <w:ind w:left="0"/>
        <w:jc w:val="both"/>
      </w:pPr>
      <w:r>
        <w:rPr>
          <w:rFonts w:ascii="Times New Roman"/>
          <w:b w:val="false"/>
          <w:i w:val="false"/>
          <w:color w:val="000000"/>
          <w:sz w:val="28"/>
        </w:rPr>
        <w:t>
      под пересадку;</w:t>
      </w:r>
    </w:p>
    <w:bookmarkEnd w:id="106"/>
    <w:bookmarkStart w:name="z127" w:id="107"/>
    <w:p>
      <w:pPr>
        <w:spacing w:after="0"/>
        <w:ind w:left="0"/>
        <w:jc w:val="both"/>
      </w:pPr>
      <w:r>
        <w:rPr>
          <w:rFonts w:ascii="Times New Roman"/>
          <w:b w:val="false"/>
          <w:i w:val="false"/>
          <w:color w:val="000000"/>
          <w:sz w:val="28"/>
        </w:rPr>
        <w:t>
      не затронутые.</w:t>
      </w:r>
    </w:p>
    <w:bookmarkEnd w:id="107"/>
    <w:bookmarkStart w:name="z128" w:id="108"/>
    <w:p>
      <w:pPr>
        <w:spacing w:after="0"/>
        <w:ind w:left="0"/>
        <w:jc w:val="both"/>
      </w:pPr>
      <w:r>
        <w:rPr>
          <w:rFonts w:ascii="Times New Roman"/>
          <w:b w:val="false"/>
          <w:i w:val="false"/>
          <w:color w:val="000000"/>
          <w:sz w:val="28"/>
        </w:rPr>
        <w:t>
      20. Масштаб дендрологического плана 1:10000.</w:t>
      </w:r>
    </w:p>
    <w:bookmarkEnd w:id="108"/>
    <w:bookmarkStart w:name="z129" w:id="109"/>
    <w:p>
      <w:pPr>
        <w:spacing w:after="0"/>
        <w:ind w:left="0"/>
        <w:jc w:val="both"/>
      </w:pPr>
      <w:r>
        <w:rPr>
          <w:rFonts w:ascii="Times New Roman"/>
          <w:b w:val="false"/>
          <w:i w:val="false"/>
          <w:color w:val="000000"/>
          <w:sz w:val="28"/>
        </w:rPr>
        <w:t>
      21.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109"/>
    <w:bookmarkStart w:name="z130" w:id="110"/>
    <w:p>
      <w:pPr>
        <w:spacing w:after="0"/>
        <w:ind w:left="0"/>
        <w:jc w:val="both"/>
      </w:pPr>
      <w:r>
        <w:rPr>
          <w:rFonts w:ascii="Times New Roman"/>
          <w:b w:val="false"/>
          <w:i w:val="false"/>
          <w:color w:val="000000"/>
          <w:sz w:val="28"/>
        </w:rPr>
        <w:t>
      22. Дендрологический план составляется один раз в пять лет и в последующем корректируется уполномоченным органом.</w:t>
      </w:r>
    </w:p>
    <w:bookmarkEnd w:id="110"/>
    <w:bookmarkStart w:name="z131" w:id="111"/>
    <w:p>
      <w:pPr>
        <w:spacing w:after="0"/>
        <w:ind w:left="0"/>
        <w:jc w:val="both"/>
      </w:pPr>
      <w:r>
        <w:rPr>
          <w:rFonts w:ascii="Times New Roman"/>
          <w:b w:val="false"/>
          <w:i w:val="false"/>
          <w:color w:val="000000"/>
          <w:sz w:val="28"/>
        </w:rPr>
        <w:t>
      23.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111"/>
    <w:bookmarkStart w:name="z132" w:id="112"/>
    <w:p>
      <w:pPr>
        <w:spacing w:after="0"/>
        <w:ind w:left="0"/>
        <w:jc w:val="both"/>
      </w:pPr>
      <w:r>
        <w:rPr>
          <w:rFonts w:ascii="Times New Roman"/>
          <w:b w:val="false"/>
          <w:i w:val="false"/>
          <w:color w:val="000000"/>
          <w:sz w:val="28"/>
        </w:rPr>
        <w:t>
      24.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112"/>
    <w:bookmarkStart w:name="z133" w:id="113"/>
    <w:p>
      <w:pPr>
        <w:spacing w:after="0"/>
        <w:ind w:left="0"/>
        <w:jc w:val="left"/>
      </w:pPr>
      <w:r>
        <w:rPr>
          <w:rFonts w:ascii="Times New Roman"/>
          <w:b/>
          <w:i w:val="false"/>
          <w:color w:val="000000"/>
        </w:rPr>
        <w:t xml:space="preserve"> Глава 4. Меры по содержанию и защите зеленых насаждений</w:t>
      </w:r>
    </w:p>
    <w:bookmarkEnd w:id="113"/>
    <w:bookmarkStart w:name="z134" w:id="114"/>
    <w:p>
      <w:pPr>
        <w:spacing w:after="0"/>
        <w:ind w:left="0"/>
        <w:jc w:val="both"/>
      </w:pPr>
      <w:r>
        <w:rPr>
          <w:rFonts w:ascii="Times New Roman"/>
          <w:b w:val="false"/>
          <w:i w:val="false"/>
          <w:color w:val="000000"/>
          <w:sz w:val="28"/>
        </w:rPr>
        <w:t>
      25. Содержание зеленых насаждений включает в себя:</w:t>
      </w:r>
    </w:p>
    <w:bookmarkEnd w:id="114"/>
    <w:bookmarkStart w:name="z135" w:id="115"/>
    <w:p>
      <w:pPr>
        <w:spacing w:after="0"/>
        <w:ind w:left="0"/>
        <w:jc w:val="both"/>
      </w:pPr>
      <w:r>
        <w:rPr>
          <w:rFonts w:ascii="Times New Roman"/>
          <w:b w:val="false"/>
          <w:i w:val="false"/>
          <w:color w:val="000000"/>
          <w:sz w:val="28"/>
        </w:rPr>
        <w:t>
      1) замена почво - грунта в посадочных ямах и траншеях, посадка зеленых насаждений и уход за ними;</w:t>
      </w:r>
    </w:p>
    <w:bookmarkEnd w:id="115"/>
    <w:bookmarkStart w:name="z136" w:id="116"/>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116"/>
    <w:bookmarkStart w:name="z137" w:id="117"/>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117"/>
    <w:bookmarkStart w:name="z138" w:id="118"/>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118"/>
    <w:bookmarkStart w:name="z139" w:id="119"/>
    <w:p>
      <w:pPr>
        <w:spacing w:after="0"/>
        <w:ind w:left="0"/>
        <w:jc w:val="both"/>
      </w:pPr>
      <w:r>
        <w:rPr>
          <w:rFonts w:ascii="Times New Roman"/>
          <w:b w:val="false"/>
          <w:i w:val="false"/>
          <w:color w:val="000000"/>
          <w:sz w:val="28"/>
        </w:rPr>
        <w:t>
      5) формирование кроны;</w:t>
      </w:r>
    </w:p>
    <w:bookmarkEnd w:id="119"/>
    <w:bookmarkStart w:name="z140" w:id="120"/>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 - кустарниковой растительности с сохранением скелетных и полускелетных частей;</w:t>
      </w:r>
    </w:p>
    <w:bookmarkEnd w:id="120"/>
    <w:bookmarkStart w:name="z141" w:id="121"/>
    <w:p>
      <w:pPr>
        <w:spacing w:after="0"/>
        <w:ind w:left="0"/>
        <w:jc w:val="both"/>
      </w:pPr>
      <w:r>
        <w:rPr>
          <w:rFonts w:ascii="Times New Roman"/>
          <w:b w:val="false"/>
          <w:i w:val="false"/>
          <w:color w:val="000000"/>
          <w:sz w:val="28"/>
        </w:rPr>
        <w:t>
      7) внесение удобрений;</w:t>
      </w:r>
    </w:p>
    <w:bookmarkEnd w:id="121"/>
    <w:bookmarkStart w:name="z142" w:id="122"/>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22"/>
    <w:bookmarkStart w:name="z143" w:id="123"/>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23"/>
    <w:bookmarkStart w:name="z144" w:id="124"/>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24"/>
    <w:bookmarkStart w:name="z145" w:id="125"/>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25"/>
    <w:bookmarkStart w:name="z146" w:id="126"/>
    <w:p>
      <w:pPr>
        <w:spacing w:after="0"/>
        <w:ind w:left="0"/>
        <w:jc w:val="both"/>
      </w:pPr>
      <w:r>
        <w:rPr>
          <w:rFonts w:ascii="Times New Roman"/>
          <w:b w:val="false"/>
          <w:i w:val="false"/>
          <w:color w:val="000000"/>
          <w:sz w:val="28"/>
        </w:rPr>
        <w:t>
      26. Содержание и защита зеленых насаждений осуществляется:</w:t>
      </w:r>
    </w:p>
    <w:bookmarkEnd w:id="126"/>
    <w:bookmarkStart w:name="z147" w:id="127"/>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27"/>
    <w:bookmarkStart w:name="z148" w:id="128"/>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28"/>
    <w:bookmarkStart w:name="z149" w:id="129"/>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29"/>
    <w:bookmarkStart w:name="z150" w:id="130"/>
    <w:p>
      <w:pPr>
        <w:spacing w:after="0"/>
        <w:ind w:left="0"/>
        <w:jc w:val="both"/>
      </w:pPr>
      <w:r>
        <w:rPr>
          <w:rFonts w:ascii="Times New Roman"/>
          <w:b w:val="false"/>
          <w:i w:val="false"/>
          <w:color w:val="000000"/>
          <w:sz w:val="28"/>
        </w:rPr>
        <w:t>
      4) на территориях, отведенных под строительно – монтажные работы – возлагается на заказчика.</w:t>
      </w:r>
    </w:p>
    <w:bookmarkEnd w:id="130"/>
    <w:bookmarkStart w:name="z151" w:id="131"/>
    <w:p>
      <w:pPr>
        <w:spacing w:after="0"/>
        <w:ind w:left="0"/>
        <w:jc w:val="both"/>
      </w:pPr>
      <w:r>
        <w:rPr>
          <w:rFonts w:ascii="Times New Roman"/>
          <w:b w:val="false"/>
          <w:i w:val="false"/>
          <w:color w:val="000000"/>
          <w:sz w:val="28"/>
        </w:rPr>
        <w:t>
      27. Мероприятия по омолаживанию деревьев и прореживанию густо произрастающих деревьев проводятся до начала вегетации или поздней осенью.</w:t>
      </w:r>
    </w:p>
    <w:bookmarkEnd w:id="131"/>
    <w:bookmarkStart w:name="z152" w:id="132"/>
    <w:p>
      <w:pPr>
        <w:spacing w:after="0"/>
        <w:ind w:left="0"/>
        <w:jc w:val="both"/>
      </w:pPr>
      <w:r>
        <w:rPr>
          <w:rFonts w:ascii="Times New Roman"/>
          <w:b w:val="false"/>
          <w:i w:val="false"/>
          <w:color w:val="000000"/>
          <w:sz w:val="28"/>
        </w:rPr>
        <w:t>
      28.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32"/>
    <w:bookmarkStart w:name="z153" w:id="133"/>
    <w:p>
      <w:pPr>
        <w:spacing w:after="0"/>
        <w:ind w:left="0"/>
        <w:jc w:val="both"/>
      </w:pPr>
      <w:r>
        <w:rPr>
          <w:rFonts w:ascii="Times New Roman"/>
          <w:b w:val="false"/>
          <w:i w:val="false"/>
          <w:color w:val="000000"/>
          <w:sz w:val="28"/>
        </w:rPr>
        <w:t>
      29.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33"/>
    <w:bookmarkStart w:name="z154" w:id="134"/>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 – кустарниковой растительности допускается частичная обрезка низких и широких крон, обвязка стволов, связывание кроны кустарников;</w:t>
      </w:r>
    </w:p>
    <w:bookmarkEnd w:id="134"/>
    <w:bookmarkStart w:name="z155" w:id="135"/>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35"/>
    <w:bookmarkStart w:name="z156" w:id="136"/>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36"/>
    <w:bookmarkStart w:name="z157" w:id="137"/>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37"/>
    <w:bookmarkStart w:name="z158" w:id="138"/>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 – смазочных материалов, нечистот;</w:t>
      </w:r>
    </w:p>
    <w:bookmarkEnd w:id="138"/>
    <w:bookmarkStart w:name="z159" w:id="139"/>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39"/>
    <w:bookmarkStart w:name="z160" w:id="140"/>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40"/>
    <w:bookmarkStart w:name="z161" w:id="141"/>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41"/>
    <w:bookmarkStart w:name="z162" w:id="142"/>
    <w:p>
      <w:pPr>
        <w:spacing w:after="0"/>
        <w:ind w:left="0"/>
        <w:jc w:val="both"/>
      </w:pPr>
      <w:r>
        <w:rPr>
          <w:rFonts w:ascii="Times New Roman"/>
          <w:b w:val="false"/>
          <w:i w:val="false"/>
          <w:color w:val="000000"/>
          <w:sz w:val="28"/>
        </w:rPr>
        <w:t>
      30.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42"/>
    <w:bookmarkStart w:name="z163" w:id="143"/>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43"/>
    <w:bookmarkStart w:name="z164" w:id="144"/>
    <w:p>
      <w:pPr>
        <w:spacing w:after="0"/>
        <w:ind w:left="0"/>
        <w:jc w:val="both"/>
      </w:pPr>
      <w:r>
        <w:rPr>
          <w:rFonts w:ascii="Times New Roman"/>
          <w:b w:val="false"/>
          <w:i w:val="false"/>
          <w:color w:val="000000"/>
          <w:sz w:val="28"/>
        </w:rPr>
        <w:t>
      31.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44"/>
    <w:bookmarkStart w:name="z165" w:id="145"/>
    <w:p>
      <w:pPr>
        <w:spacing w:after="0"/>
        <w:ind w:left="0"/>
        <w:jc w:val="both"/>
      </w:pPr>
      <w:r>
        <w:rPr>
          <w:rFonts w:ascii="Times New Roman"/>
          <w:b w:val="false"/>
          <w:i w:val="false"/>
          <w:color w:val="000000"/>
          <w:sz w:val="28"/>
        </w:rPr>
        <w:t>
      32.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45"/>
    <w:bookmarkStart w:name="z166" w:id="146"/>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46"/>
    <w:bookmarkStart w:name="z167" w:id="147"/>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47"/>
    <w:bookmarkStart w:name="z168" w:id="148"/>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48"/>
    <w:bookmarkStart w:name="z169" w:id="149"/>
    <w:p>
      <w:pPr>
        <w:spacing w:after="0"/>
        <w:ind w:left="0"/>
        <w:jc w:val="both"/>
      </w:pPr>
      <w:r>
        <w:rPr>
          <w:rFonts w:ascii="Times New Roman"/>
          <w:b w:val="false"/>
          <w:i w:val="false"/>
          <w:color w:val="000000"/>
          <w:sz w:val="28"/>
        </w:rPr>
        <w:t>
      4) определение объема выкорчевки пней с указанием месторасположения, объема (количества).</w:t>
      </w:r>
    </w:p>
    <w:bookmarkEnd w:id="149"/>
    <w:bookmarkStart w:name="z170" w:id="150"/>
    <w:p>
      <w:pPr>
        <w:spacing w:after="0"/>
        <w:ind w:left="0"/>
        <w:jc w:val="both"/>
      </w:pPr>
      <w:r>
        <w:rPr>
          <w:rFonts w:ascii="Times New Roman"/>
          <w:b w:val="false"/>
          <w:i w:val="false"/>
          <w:color w:val="000000"/>
          <w:sz w:val="28"/>
        </w:rPr>
        <w:t>
      33.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50"/>
    <w:bookmarkStart w:name="z171" w:id="151"/>
    <w:p>
      <w:pPr>
        <w:spacing w:after="0"/>
        <w:ind w:left="0"/>
        <w:jc w:val="both"/>
      </w:pPr>
      <w:r>
        <w:rPr>
          <w:rFonts w:ascii="Times New Roman"/>
          <w:b w:val="false"/>
          <w:i w:val="false"/>
          <w:color w:val="000000"/>
          <w:sz w:val="28"/>
        </w:rPr>
        <w:t>
      34.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51"/>
    <w:bookmarkStart w:name="z172" w:id="152"/>
    <w:p>
      <w:pPr>
        <w:spacing w:after="0"/>
        <w:ind w:left="0"/>
        <w:jc w:val="left"/>
      </w:pPr>
      <w:r>
        <w:rPr>
          <w:rFonts w:ascii="Times New Roman"/>
          <w:b/>
          <w:i w:val="false"/>
          <w:color w:val="000000"/>
        </w:rPr>
        <w:t xml:space="preserve"> Глава 6. Порядок вырубки деревьев</w:t>
      </w:r>
    </w:p>
    <w:bookmarkEnd w:id="152"/>
    <w:bookmarkStart w:name="z173" w:id="153"/>
    <w:p>
      <w:pPr>
        <w:spacing w:after="0"/>
        <w:ind w:left="0"/>
        <w:jc w:val="both"/>
      </w:pPr>
      <w:r>
        <w:rPr>
          <w:rFonts w:ascii="Times New Roman"/>
          <w:b w:val="false"/>
          <w:i w:val="false"/>
          <w:color w:val="000000"/>
          <w:sz w:val="28"/>
        </w:rPr>
        <w:t xml:space="preserve">
      35.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53"/>
    <w:bookmarkStart w:name="z174" w:id="154"/>
    <w:p>
      <w:pPr>
        <w:spacing w:after="0"/>
        <w:ind w:left="0"/>
        <w:jc w:val="both"/>
      </w:pPr>
      <w:r>
        <w:rPr>
          <w:rFonts w:ascii="Times New Roman"/>
          <w:b w:val="false"/>
          <w:i w:val="false"/>
          <w:color w:val="000000"/>
          <w:sz w:val="28"/>
        </w:rPr>
        <w:t>
      36. Вырубка деревьев осуществляется в случаях:</w:t>
      </w:r>
    </w:p>
    <w:bookmarkEnd w:id="154"/>
    <w:bookmarkStart w:name="z175" w:id="155"/>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 – монтажных работ, предусмотренных утвержденной и согласованной градостроительной документацией;</w:t>
      </w:r>
    </w:p>
    <w:bookmarkEnd w:id="155"/>
    <w:bookmarkStart w:name="z176" w:id="156"/>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56"/>
    <w:bookmarkStart w:name="z177" w:id="157"/>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57"/>
    <w:bookmarkStart w:name="z178" w:id="158"/>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58"/>
    <w:bookmarkStart w:name="z179" w:id="159"/>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59"/>
    <w:bookmarkStart w:name="z180" w:id="160"/>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60"/>
    <w:bookmarkStart w:name="z181" w:id="161"/>
    <w:p>
      <w:pPr>
        <w:spacing w:after="0"/>
        <w:ind w:left="0"/>
        <w:jc w:val="both"/>
      </w:pPr>
      <w:r>
        <w:rPr>
          <w:rFonts w:ascii="Times New Roman"/>
          <w:b w:val="false"/>
          <w:i w:val="false"/>
          <w:color w:val="000000"/>
          <w:sz w:val="28"/>
        </w:rPr>
        <w:t>
      37. Вырубка деревьев производится по разрешению уполномоченного органа в соответствии с разрешительными процедурами.</w:t>
      </w:r>
    </w:p>
    <w:bookmarkEnd w:id="161"/>
    <w:bookmarkStart w:name="z182" w:id="162"/>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(далее – Перечень).</w:t>
      </w:r>
    </w:p>
    <w:bookmarkEnd w:id="162"/>
    <w:bookmarkStart w:name="z183" w:id="163"/>
    <w:p>
      <w:pPr>
        <w:spacing w:after="0"/>
        <w:ind w:left="0"/>
        <w:jc w:val="both"/>
      </w:pPr>
      <w:r>
        <w:rPr>
          <w:rFonts w:ascii="Times New Roman"/>
          <w:b w:val="false"/>
          <w:i w:val="false"/>
          <w:color w:val="000000"/>
          <w:sz w:val="28"/>
        </w:rPr>
        <w:t>
      38. В случае аварийного падения деревьев, в результате ветровала и других случаев природного характера, дорожно – 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63"/>
    <w:bookmarkStart w:name="z184" w:id="164"/>
    <w:p>
      <w:pPr>
        <w:spacing w:after="0"/>
        <w:ind w:left="0"/>
        <w:jc w:val="both"/>
      </w:pPr>
      <w:r>
        <w:rPr>
          <w:rFonts w:ascii="Times New Roman"/>
          <w:b w:val="false"/>
          <w:i w:val="false"/>
          <w:color w:val="000000"/>
          <w:sz w:val="28"/>
        </w:rPr>
        <w:t>
      39.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64"/>
    <w:bookmarkStart w:name="z185" w:id="165"/>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65"/>
    <w:bookmarkStart w:name="z186" w:id="166"/>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66"/>
    <w:bookmarkStart w:name="z187" w:id="167"/>
    <w:p>
      <w:pPr>
        <w:spacing w:after="0"/>
        <w:ind w:left="0"/>
        <w:jc w:val="both"/>
      </w:pPr>
      <w:r>
        <w:rPr>
          <w:rFonts w:ascii="Times New Roman"/>
          <w:b w:val="false"/>
          <w:i w:val="false"/>
          <w:color w:val="000000"/>
          <w:sz w:val="28"/>
        </w:rPr>
        <w:t>
      40. Факт вынужденной вырубки деревьев устанавливается актом освидетельствования аварийно – спасательных служб, с последующим уведомлением уполномоченного органа в течение трех рабочих дней с момента вынужденной вырубки.</w:t>
      </w:r>
    </w:p>
    <w:bookmarkEnd w:id="167"/>
    <w:bookmarkStart w:name="z188" w:id="168"/>
    <w:p>
      <w:pPr>
        <w:spacing w:after="0"/>
        <w:ind w:left="0"/>
        <w:jc w:val="both"/>
      </w:pPr>
      <w:r>
        <w:rPr>
          <w:rFonts w:ascii="Times New Roman"/>
          <w:b w:val="false"/>
          <w:i w:val="false"/>
          <w:color w:val="000000"/>
          <w:sz w:val="28"/>
        </w:rPr>
        <w:t>
      41.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68"/>
    <w:bookmarkStart w:name="z189" w:id="169"/>
    <w:p>
      <w:pPr>
        <w:spacing w:after="0"/>
        <w:ind w:left="0"/>
        <w:jc w:val="both"/>
      </w:pPr>
      <w:r>
        <w:rPr>
          <w:rFonts w:ascii="Times New Roman"/>
          <w:b w:val="false"/>
          <w:i w:val="false"/>
          <w:color w:val="000000"/>
          <w:sz w:val="28"/>
        </w:rPr>
        <w:t xml:space="preserve">
      42.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69"/>
    <w:bookmarkStart w:name="z190" w:id="170"/>
    <w:p>
      <w:pPr>
        <w:spacing w:after="0"/>
        <w:ind w:left="0"/>
        <w:jc w:val="both"/>
      </w:pPr>
      <w:r>
        <w:rPr>
          <w:rFonts w:ascii="Times New Roman"/>
          <w:b w:val="false"/>
          <w:i w:val="false"/>
          <w:color w:val="000000"/>
          <w:sz w:val="28"/>
        </w:rPr>
        <w:t xml:space="preserve">
      43.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0"/>
    <w:bookmarkStart w:name="z191" w:id="171"/>
    <w:p>
      <w:pPr>
        <w:spacing w:after="0"/>
        <w:ind w:left="0"/>
        <w:jc w:val="both"/>
      </w:pPr>
      <w:r>
        <w:rPr>
          <w:rFonts w:ascii="Times New Roman"/>
          <w:b w:val="false"/>
          <w:i w:val="false"/>
          <w:color w:val="000000"/>
          <w:sz w:val="28"/>
        </w:rPr>
        <w:t>
      44.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71"/>
    <w:bookmarkStart w:name="z192" w:id="172"/>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72"/>
    <w:bookmarkStart w:name="z193" w:id="173"/>
    <w:p>
      <w:pPr>
        <w:spacing w:after="0"/>
        <w:ind w:left="0"/>
        <w:jc w:val="both"/>
      </w:pPr>
      <w:r>
        <w:rPr>
          <w:rFonts w:ascii="Times New Roman"/>
          <w:b w:val="false"/>
          <w:i w:val="false"/>
          <w:color w:val="000000"/>
          <w:sz w:val="28"/>
        </w:rPr>
        <w:t>
      45.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173"/>
    <w:bookmarkStart w:name="z194" w:id="174"/>
    <w:p>
      <w:pPr>
        <w:spacing w:after="0"/>
        <w:ind w:left="0"/>
        <w:jc w:val="both"/>
      </w:pPr>
      <w:r>
        <w:rPr>
          <w:rFonts w:ascii="Times New Roman"/>
          <w:b w:val="false"/>
          <w:i w:val="false"/>
          <w:color w:val="000000"/>
          <w:sz w:val="28"/>
        </w:rPr>
        <w:t>
      46.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74"/>
    <w:bookmarkStart w:name="z195" w:id="175"/>
    <w:p>
      <w:pPr>
        <w:spacing w:after="0"/>
        <w:ind w:left="0"/>
        <w:jc w:val="both"/>
      </w:pPr>
      <w:r>
        <w:rPr>
          <w:rFonts w:ascii="Times New Roman"/>
          <w:b w:val="false"/>
          <w:i w:val="false"/>
          <w:color w:val="000000"/>
          <w:sz w:val="28"/>
        </w:rPr>
        <w:t>
      47.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75"/>
    <w:bookmarkStart w:name="z196" w:id="176"/>
    <w:p>
      <w:pPr>
        <w:spacing w:after="0"/>
        <w:ind w:left="0"/>
        <w:jc w:val="both"/>
      </w:pPr>
      <w:r>
        <w:rPr>
          <w:rFonts w:ascii="Times New Roman"/>
          <w:b w:val="false"/>
          <w:i w:val="false"/>
          <w:color w:val="000000"/>
          <w:sz w:val="28"/>
        </w:rPr>
        <w:t>
      48. При пересадке деревьев физическими и юридическими лицами, компенсационная посадка не производится.</w:t>
      </w:r>
    </w:p>
    <w:bookmarkEnd w:id="176"/>
    <w:bookmarkStart w:name="z197" w:id="177"/>
    <w:p>
      <w:pPr>
        <w:spacing w:after="0"/>
        <w:ind w:left="0"/>
        <w:jc w:val="both"/>
      </w:pPr>
      <w:r>
        <w:rPr>
          <w:rFonts w:ascii="Times New Roman"/>
          <w:b w:val="false"/>
          <w:i w:val="false"/>
          <w:color w:val="000000"/>
          <w:sz w:val="28"/>
        </w:rPr>
        <w:t xml:space="preserve">
      49.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77"/>
    <w:bookmarkStart w:name="z198" w:id="178"/>
    <w:p>
      <w:pPr>
        <w:spacing w:after="0"/>
        <w:ind w:left="0"/>
        <w:jc w:val="both"/>
      </w:pPr>
      <w:r>
        <w:rPr>
          <w:rFonts w:ascii="Times New Roman"/>
          <w:b w:val="false"/>
          <w:i w:val="false"/>
          <w:color w:val="000000"/>
          <w:sz w:val="28"/>
        </w:rPr>
        <w:t>
      50.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78"/>
    <w:bookmarkStart w:name="z199" w:id="179"/>
    <w:p>
      <w:pPr>
        <w:spacing w:after="0"/>
        <w:ind w:left="0"/>
        <w:jc w:val="both"/>
      </w:pPr>
      <w:r>
        <w:rPr>
          <w:rFonts w:ascii="Times New Roman"/>
          <w:b w:val="false"/>
          <w:i w:val="false"/>
          <w:color w:val="000000"/>
          <w:sz w:val="28"/>
        </w:rPr>
        <w:t>
      51.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79"/>
    <w:bookmarkStart w:name="z200" w:id="180"/>
    <w:p>
      <w:pPr>
        <w:spacing w:after="0"/>
        <w:ind w:left="0"/>
        <w:jc w:val="both"/>
      </w:pPr>
      <w:r>
        <w:rPr>
          <w:rFonts w:ascii="Times New Roman"/>
          <w:b w:val="false"/>
          <w:i w:val="false"/>
          <w:color w:val="000000"/>
          <w:sz w:val="28"/>
        </w:rPr>
        <w:t>
      52.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80"/>
    <w:bookmarkStart w:name="z201" w:id="181"/>
    <w:p>
      <w:pPr>
        <w:spacing w:after="0"/>
        <w:ind w:left="0"/>
        <w:jc w:val="both"/>
      </w:pPr>
      <w:r>
        <w:rPr>
          <w:rFonts w:ascii="Times New Roman"/>
          <w:b w:val="false"/>
          <w:i w:val="false"/>
          <w:color w:val="000000"/>
          <w:sz w:val="28"/>
        </w:rPr>
        <w:t>
      53.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81"/>
    <w:bookmarkStart w:name="z202" w:id="182"/>
    <w:p>
      <w:pPr>
        <w:spacing w:after="0"/>
        <w:ind w:left="0"/>
        <w:jc w:val="both"/>
      </w:pPr>
      <w:r>
        <w:rPr>
          <w:rFonts w:ascii="Times New Roman"/>
          <w:b w:val="false"/>
          <w:i w:val="false"/>
          <w:color w:val="000000"/>
          <w:sz w:val="28"/>
        </w:rPr>
        <w:t>
      54. Уполномоченный орган один раз в год размещает на своем интернет – ресурсе информацию по проведенной компенсационной посадке за текущий период и перечень организаций по озеленению.</w:t>
      </w:r>
    </w:p>
    <w:bookmarkEnd w:id="182"/>
    <w:bookmarkStart w:name="z203" w:id="183"/>
    <w:p>
      <w:pPr>
        <w:spacing w:after="0"/>
        <w:ind w:left="0"/>
        <w:jc w:val="both"/>
      </w:pPr>
      <w:r>
        <w:rPr>
          <w:rFonts w:ascii="Times New Roman"/>
          <w:b w:val="false"/>
          <w:i w:val="false"/>
          <w:color w:val="000000"/>
          <w:sz w:val="28"/>
        </w:rPr>
        <w:t xml:space="preserve">
      55.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83"/>
    <w:bookmarkStart w:name="z204" w:id="184"/>
    <w:p>
      <w:pPr>
        <w:spacing w:after="0"/>
        <w:ind w:left="0"/>
        <w:jc w:val="both"/>
      </w:pPr>
      <w:r>
        <w:rPr>
          <w:rFonts w:ascii="Times New Roman"/>
          <w:b w:val="false"/>
          <w:i w:val="false"/>
          <w:color w:val="000000"/>
          <w:sz w:val="28"/>
        </w:rPr>
        <w:t xml:space="preserve">
      56.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184"/>
    <w:bookmarkStart w:name="z205" w:id="185"/>
    <w:p>
      <w:pPr>
        <w:spacing w:after="0"/>
        <w:ind w:left="0"/>
        <w:jc w:val="both"/>
      </w:pPr>
      <w:r>
        <w:rPr>
          <w:rFonts w:ascii="Times New Roman"/>
          <w:b w:val="false"/>
          <w:i w:val="false"/>
          <w:color w:val="000000"/>
          <w:sz w:val="28"/>
        </w:rPr>
        <w:t xml:space="preserve">
      57.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мая 2007 года № 441, исчисляется уполномоченным органом.</w:t>
      </w:r>
    </w:p>
    <w:bookmarkEnd w:id="185"/>
    <w:bookmarkStart w:name="z206" w:id="186"/>
    <w:p>
      <w:pPr>
        <w:spacing w:after="0"/>
        <w:ind w:left="0"/>
        <w:jc w:val="both"/>
      </w:pPr>
      <w:r>
        <w:rPr>
          <w:rFonts w:ascii="Times New Roman"/>
          <w:b w:val="false"/>
          <w:i w:val="false"/>
          <w:color w:val="000000"/>
          <w:sz w:val="28"/>
        </w:rPr>
        <w:t>
      58.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86"/>
    <w:bookmarkStart w:name="z207" w:id="187"/>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87"/>
    <w:bookmarkStart w:name="z208" w:id="188"/>
    <w:p>
      <w:pPr>
        <w:spacing w:after="0"/>
        <w:ind w:left="0"/>
        <w:jc w:val="both"/>
      </w:pPr>
      <w:r>
        <w:rPr>
          <w:rFonts w:ascii="Times New Roman"/>
          <w:b w:val="false"/>
          <w:i w:val="false"/>
          <w:color w:val="000000"/>
          <w:sz w:val="28"/>
        </w:rPr>
        <w:t>
      59.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88"/>
    <w:bookmarkStart w:name="z209" w:id="189"/>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9"/>
    <w:bookmarkStart w:name="z210" w:id="190"/>
    <w:p>
      <w:pPr>
        <w:spacing w:after="0"/>
        <w:ind w:left="0"/>
        <w:jc w:val="both"/>
      </w:pPr>
      <w:r>
        <w:rPr>
          <w:rFonts w:ascii="Times New Roman"/>
          <w:b w:val="false"/>
          <w:i w:val="false"/>
          <w:color w:val="000000"/>
          <w:sz w:val="28"/>
        </w:rPr>
        <w:t>
      60.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90"/>
    <w:bookmarkStart w:name="z211" w:id="191"/>
    <w:p>
      <w:pPr>
        <w:spacing w:after="0"/>
        <w:ind w:left="0"/>
        <w:jc w:val="both"/>
      </w:pPr>
      <w:r>
        <w:rPr>
          <w:rFonts w:ascii="Times New Roman"/>
          <w:b w:val="false"/>
          <w:i w:val="false"/>
          <w:color w:val="000000"/>
          <w:sz w:val="28"/>
        </w:rPr>
        <w:t>
      61. Компенсационная посадка деревьев осуществляется в соответствии с дендрологическим планом.</w:t>
      </w:r>
    </w:p>
    <w:bookmarkEnd w:id="191"/>
    <w:bookmarkStart w:name="z212" w:id="192"/>
    <w:p>
      <w:pPr>
        <w:spacing w:after="0"/>
        <w:ind w:left="0"/>
        <w:jc w:val="both"/>
      </w:pPr>
      <w:r>
        <w:rPr>
          <w:rFonts w:ascii="Times New Roman"/>
          <w:b w:val="false"/>
          <w:i w:val="false"/>
          <w:color w:val="000000"/>
          <w:sz w:val="28"/>
        </w:rPr>
        <w:t xml:space="preserve">
      62.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 – 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Правил.</w:t>
      </w:r>
    </w:p>
    <w:bookmarkEnd w:id="192"/>
    <w:bookmarkStart w:name="z213" w:id="193"/>
    <w:p>
      <w:pPr>
        <w:spacing w:after="0"/>
        <w:ind w:left="0"/>
        <w:jc w:val="both"/>
      </w:pPr>
      <w:r>
        <w:rPr>
          <w:rFonts w:ascii="Times New Roman"/>
          <w:b w:val="false"/>
          <w:i w:val="false"/>
          <w:color w:val="000000"/>
          <w:sz w:val="28"/>
        </w:rPr>
        <w:t>
      63.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93"/>
    <w:bookmarkStart w:name="z214" w:id="194"/>
    <w:p>
      <w:pPr>
        <w:spacing w:after="0"/>
        <w:ind w:left="0"/>
        <w:jc w:val="both"/>
      </w:pPr>
      <w:r>
        <w:rPr>
          <w:rFonts w:ascii="Times New Roman"/>
          <w:b w:val="false"/>
          <w:i w:val="false"/>
          <w:color w:val="000000"/>
          <w:sz w:val="28"/>
        </w:rPr>
        <w:t xml:space="preserve">
      64.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настоящих Правил.</w:t>
      </w:r>
    </w:p>
    <w:bookmarkEnd w:id="194"/>
    <w:bookmarkStart w:name="z215" w:id="195"/>
    <w:p>
      <w:pPr>
        <w:spacing w:after="0"/>
        <w:ind w:left="0"/>
        <w:jc w:val="both"/>
      </w:pPr>
      <w:r>
        <w:rPr>
          <w:rFonts w:ascii="Times New Roman"/>
          <w:b w:val="false"/>
          <w:i w:val="false"/>
          <w:color w:val="000000"/>
          <w:sz w:val="28"/>
        </w:rPr>
        <w:t xml:space="preserve">
      65.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 – территориальной единицы для дальнейшего содержания.</w:t>
      </w:r>
    </w:p>
    <w:bookmarkEnd w:id="195"/>
    <w:bookmarkStart w:name="z216" w:id="196"/>
    <w:p>
      <w:pPr>
        <w:spacing w:after="0"/>
        <w:ind w:left="0"/>
        <w:jc w:val="both"/>
      </w:pPr>
      <w:r>
        <w:rPr>
          <w:rFonts w:ascii="Times New Roman"/>
          <w:b w:val="false"/>
          <w:i w:val="false"/>
          <w:color w:val="000000"/>
          <w:sz w:val="28"/>
        </w:rPr>
        <w:t>
      66. Уполномоченным органом прижившиеся деревья включаются в реестр зеленых насаждений.</w:t>
      </w:r>
    </w:p>
    <w:bookmarkEnd w:id="196"/>
    <w:bookmarkStart w:name="z217" w:id="197"/>
    <w:p>
      <w:pPr>
        <w:spacing w:after="0"/>
        <w:ind w:left="0"/>
        <w:jc w:val="both"/>
      </w:pPr>
      <w:r>
        <w:rPr>
          <w:rFonts w:ascii="Times New Roman"/>
          <w:b w:val="false"/>
          <w:i w:val="false"/>
          <w:color w:val="000000"/>
          <w:sz w:val="28"/>
        </w:rPr>
        <w:t>
      67.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территорий городов</w:t>
            </w:r>
            <w:r>
              <w:br/>
            </w:r>
            <w:r>
              <w:rPr>
                <w:rFonts w:ascii="Times New Roman"/>
                <w:b w:val="false"/>
                <w:i w:val="false"/>
                <w:color w:val="000000"/>
                <w:sz w:val="20"/>
              </w:rPr>
              <w:t>и населенных пунктов</w:t>
            </w:r>
            <w:r>
              <w:br/>
            </w:r>
            <w:r>
              <w:rPr>
                <w:rFonts w:ascii="Times New Roman"/>
                <w:b w:val="false"/>
                <w:i w:val="false"/>
                <w:color w:val="000000"/>
                <w:sz w:val="20"/>
              </w:rPr>
              <w:t>Атырауской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98"/>
    <w:p>
      <w:pPr>
        <w:spacing w:after="0"/>
        <w:ind w:left="0"/>
        <w:jc w:val="left"/>
      </w:pPr>
      <w:r>
        <w:rPr>
          <w:rFonts w:ascii="Times New Roman"/>
          <w:b/>
          <w:i w:val="false"/>
          <w:color w:val="000000"/>
        </w:rPr>
        <w:t xml:space="preserve"> Реестр зеленых насаждений на 1 января ____ года</w:t>
      </w:r>
    </w:p>
    <w:bookmarkEnd w:id="198"/>
    <w:bookmarkStart w:name="z221" w:id="199"/>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Административный район: (код) ___________________ Ответственный владелец: _________________________ Реестр зеленых насаждений</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территорий городов</w:t>
            </w:r>
            <w:r>
              <w:br/>
            </w:r>
            <w:r>
              <w:rPr>
                <w:rFonts w:ascii="Times New Roman"/>
                <w:b w:val="false"/>
                <w:i w:val="false"/>
                <w:color w:val="000000"/>
                <w:sz w:val="20"/>
              </w:rPr>
              <w:t>и населенных пунктов</w:t>
            </w:r>
            <w:r>
              <w:br/>
            </w:r>
            <w:r>
              <w:rPr>
                <w:rFonts w:ascii="Times New Roman"/>
                <w:b w:val="false"/>
                <w:i w:val="false"/>
                <w:color w:val="000000"/>
                <w:sz w:val="20"/>
              </w:rPr>
              <w:t>Атырауской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24" w:id="200"/>
    <w:p>
      <w:pPr>
        <w:spacing w:after="0"/>
        <w:ind w:left="0"/>
        <w:jc w:val="left"/>
      </w:pPr>
      <w:r>
        <w:rPr>
          <w:rFonts w:ascii="Times New Roman"/>
          <w:b/>
          <w:i w:val="false"/>
          <w:color w:val="000000"/>
        </w:rPr>
        <w:t xml:space="preserve"> Акт обследования зеленых насаждений</w:t>
      </w:r>
    </w:p>
    <w:bookmarkEnd w:id="200"/>
    <w:bookmarkStart w:name="z225" w:id="201"/>
    <w:p>
      <w:pPr>
        <w:spacing w:after="0"/>
        <w:ind w:left="0"/>
        <w:jc w:val="both"/>
      </w:pPr>
      <w:r>
        <w:rPr>
          <w:rFonts w:ascii="Times New Roman"/>
          <w:b w:val="false"/>
          <w:i w:val="false"/>
          <w:color w:val="000000"/>
          <w:sz w:val="28"/>
        </w:rPr>
        <w:t>
      "___" ___________ 20__года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3"/>
    <w:p>
      <w:pPr>
        <w:spacing w:after="0"/>
        <w:ind w:left="0"/>
        <w:jc w:val="both"/>
      </w:pPr>
      <w:r>
        <w:rPr>
          <w:rFonts w:ascii="Times New Roman"/>
          <w:b w:val="false"/>
          <w:i w:val="false"/>
          <w:color w:val="000000"/>
          <w:sz w:val="28"/>
        </w:rPr>
        <w:t>
      Настоящий акт составлен в _______экземплярах. Примечание: Акт обследования не является документом, дающим разрешение на вырубку или Пересадку зеленых насаждений. Представитель физического или юридического лица ________________________________ подпись (Ф.И.О) (печать при наличии) Должностное лицо уполномоченного органа _____________________________________ подпись (Ф.И.О) (печать при наличии)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территорий городов</w:t>
            </w:r>
            <w:r>
              <w:br/>
            </w:r>
            <w:r>
              <w:rPr>
                <w:rFonts w:ascii="Times New Roman"/>
                <w:b w:val="false"/>
                <w:i w:val="false"/>
                <w:color w:val="000000"/>
                <w:sz w:val="20"/>
              </w:rPr>
              <w:t>и населенных пунктов</w:t>
            </w:r>
            <w:r>
              <w:br/>
            </w:r>
            <w:r>
              <w:rPr>
                <w:rFonts w:ascii="Times New Roman"/>
                <w:b w:val="false"/>
                <w:i w:val="false"/>
                <w:color w:val="000000"/>
                <w:sz w:val="20"/>
              </w:rPr>
              <w:t>Атырауской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местного исполнительного органа ___________________________ (Фамилия, имя, отчество (при его наличии) наименование государственного органа) от__________________________ (Фамилия, имя, отчество (при его наличии) – для физического лица/ наименование организации – для юридических лиц и (или) по доверенности) (ИИН/БИН) Адрес _______________________ (юридический адрес или место проживания) контакты ____________________ (электронный адрес, телефон) </w:t>
            </w:r>
          </w:p>
        </w:tc>
      </w:tr>
    </w:tbl>
    <w:bookmarkStart w:name="z231" w:id="204"/>
    <w:p>
      <w:pPr>
        <w:spacing w:after="0"/>
        <w:ind w:left="0"/>
        <w:jc w:val="left"/>
      </w:pPr>
      <w:r>
        <w:rPr>
          <w:rFonts w:ascii="Times New Roman"/>
          <w:b/>
          <w:i w:val="false"/>
          <w:color w:val="000000"/>
        </w:rPr>
        <w:t xml:space="preserve"> Гарантийное письмо</w:t>
      </w:r>
    </w:p>
    <w:bookmarkEnd w:id="204"/>
    <w:bookmarkStart w:name="z232" w:id="205"/>
    <w:p>
      <w:pPr>
        <w:spacing w:after="0"/>
        <w:ind w:left="0"/>
        <w:jc w:val="both"/>
      </w:pPr>
      <w:r>
        <w:rPr>
          <w:rFonts w:ascii="Times New Roman"/>
          <w:b w:val="false"/>
          <w:i w:val="false"/>
          <w:color w:val="000000"/>
          <w:sz w:val="28"/>
        </w:rPr>
        <w:t>
      _______________________________________________________________________ (наименование физического или юридического лица) гарантирует произвести компенсационную посадку деревьев в количестве ____ штук, 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 (указывается причина) _______________________________________________________________ согласно акту обследования зеленых насаждений от " " 20 года.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пункта 26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 __________________________________________________________________________ (наименование физического или юридического лица) осведомлено, что за нарушение правил содержания и защиты зеленых насаждений будет нести ответственность в соответствии со статьями 381-1 и 386 Кодекса Республики Казахстан об административных правонарушениях. Дата: "___" ____________ 20__ года ______________________________________________________________ ФИО и подпись руководителя (печать при наличии)</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территорий городов</w:t>
            </w:r>
            <w:r>
              <w:br/>
            </w:r>
            <w:r>
              <w:rPr>
                <w:rFonts w:ascii="Times New Roman"/>
                <w:b w:val="false"/>
                <w:i w:val="false"/>
                <w:color w:val="000000"/>
                <w:sz w:val="20"/>
              </w:rPr>
              <w:t>и населенных пунктов</w:t>
            </w:r>
            <w:r>
              <w:br/>
            </w:r>
            <w:r>
              <w:rPr>
                <w:rFonts w:ascii="Times New Roman"/>
                <w:b w:val="false"/>
                <w:i w:val="false"/>
                <w:color w:val="000000"/>
                <w:sz w:val="20"/>
              </w:rPr>
              <w:t>Атырауской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206"/>
    <w:p>
      <w:pPr>
        <w:spacing w:after="0"/>
        <w:ind w:left="0"/>
        <w:jc w:val="left"/>
      </w:pPr>
      <w:r>
        <w:rPr>
          <w:rFonts w:ascii="Times New Roman"/>
          <w:b/>
          <w:i w:val="false"/>
          <w:color w:val="000000"/>
        </w:rPr>
        <w:t xml:space="preserve"> Акт приживаемости зеленых насаждений</w:t>
      </w:r>
    </w:p>
    <w:bookmarkEnd w:id="206"/>
    <w:bookmarkStart w:name="z236" w:id="207"/>
    <w:p>
      <w:pPr>
        <w:spacing w:after="0"/>
        <w:ind w:left="0"/>
        <w:jc w:val="both"/>
      </w:pPr>
      <w:r>
        <w:rPr>
          <w:rFonts w:ascii="Times New Roman"/>
          <w:b w:val="false"/>
          <w:i w:val="false"/>
          <w:color w:val="000000"/>
          <w:sz w:val="28"/>
        </w:rPr>
        <w:t>
      "___" _________ 20___ года Адрес посаженных зеленых насаждений: ______________________________________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8"/>
    <w:p>
      <w:pPr>
        <w:spacing w:after="0"/>
        <w:ind w:left="0"/>
        <w:jc w:val="both"/>
      </w:pPr>
      <w:r>
        <w:rPr>
          <w:rFonts w:ascii="Times New Roman"/>
          <w:b w:val="false"/>
          <w:i w:val="false"/>
          <w:color w:val="000000"/>
          <w:sz w:val="28"/>
        </w:rPr>
        <w:t>
      Представитель физического или юридического лица ________________________________ подпись (Ф.И.О) (печать при наличии)</w:t>
      </w:r>
    </w:p>
    <w:bookmarkEnd w:id="208"/>
    <w:bookmarkStart w:name="z238" w:id="209"/>
    <w:p>
      <w:pPr>
        <w:spacing w:after="0"/>
        <w:ind w:left="0"/>
        <w:jc w:val="both"/>
      </w:pPr>
      <w:r>
        <w:rPr>
          <w:rFonts w:ascii="Times New Roman"/>
          <w:b w:val="false"/>
          <w:i w:val="false"/>
          <w:color w:val="000000"/>
          <w:sz w:val="28"/>
        </w:rPr>
        <w:t>
      Должностное лицо уполномоченного органа _____________________________________ подпись (Ф.И.О) (печать при наличии)</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