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1115" w14:textId="e091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2022 года № 284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ами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85702),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№183404),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Тайыншинского района Северо-Казахстанской области от 15.09.2023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Тайыншинского района Северо-Казахстанской области: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подлежит официальному опубликованию и вводится в действие с 1 января 2023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