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384b" w14:textId="1663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204156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- 28691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246656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42500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13.11.2023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Тайынша Тайыншинского района формируются в соответствии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индивидуальный подоходный налог 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Тайынша формируются за счет следующих поступлений от продажи основного капитала: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Тайынша на 2023 год поступление целевых текущих трансфертов из районного бюджета в бюджет города Тайынша в сумме 5000 тысяч тенге.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города Тайынша на 2023 год расходы за счет свободных остатков бюджетных средств, сложившихся на начало финансового года в сумме 42500 тысяч тенге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города Тайынша на 2023 год поступление целевых текущих трансфертов из областного бюджета в бюджет города Тайынша в сумме 66392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283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2023 год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13.11.2023 № 84 (вводится в действие с 01.01.2023).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283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283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 бюджетных средств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