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1836" w14:textId="31e1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Тайыншинского района Северо-Казахстанской области от 14 июля 2021 года № 57 "Об утверждении Регламента собрания местного сообщества города Тайынша, сельских округов Тайыншинского района Северо-Казахстанкой области"</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17 марта 2022 года № 159</w:t>
      </w:r>
    </w:p>
    <w:p>
      <w:pPr>
        <w:spacing w:after="0"/>
        <w:ind w:left="0"/>
        <w:jc w:val="both"/>
      </w:pPr>
      <w:bookmarkStart w:name="z4" w:id="0"/>
      <w:r>
        <w:rPr>
          <w:rFonts w:ascii="Times New Roman"/>
          <w:b w:val="false"/>
          <w:i w:val="false"/>
          <w:color w:val="000000"/>
          <w:sz w:val="28"/>
        </w:rPr>
        <w:t>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Регламента собрания местного сообщества города Тайынша, сельских округов Тайыншинского района Северо-Казахстанкой области" от 14 июля 2021 года № 57 (зарегистрировано в Реестре государственной регистрации нормативных правовых актов под № 157164)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Тайынша, сельских округов Тайыншинского района Северо-Казахстанкой области, утвержденный вышеуказанным </w:t>
      </w:r>
      <w:r>
        <w:rPr>
          <w:rFonts w:ascii="Times New Roman"/>
          <w:b w:val="false"/>
          <w:i w:val="false"/>
          <w:color w:val="000000"/>
          <w:sz w:val="28"/>
        </w:rPr>
        <w:t>решением</w:t>
      </w:r>
      <w:r>
        <w:rPr>
          <w:rFonts w:ascii="Times New Roman"/>
          <w:b w:val="false"/>
          <w:i w:val="false"/>
          <w:color w:val="000000"/>
          <w:sz w:val="28"/>
        </w:rPr>
        <w:t xml:space="preserve"> изложить в новой редакции согласно приложению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Тайыншинского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июля 2021 года № 57</w:t>
            </w:r>
          </w:p>
        </w:tc>
      </w:tr>
    </w:tbl>
    <w:bookmarkStart w:name="z19" w:id="3"/>
    <w:p>
      <w:pPr>
        <w:spacing w:after="0"/>
        <w:ind w:left="0"/>
        <w:jc w:val="left"/>
      </w:pPr>
      <w:r>
        <w:rPr>
          <w:rFonts w:ascii="Times New Roman"/>
          <w:b/>
          <w:i w:val="false"/>
          <w:color w:val="000000"/>
        </w:rPr>
        <w:t xml:space="preserve"> Регламент собрания местного сообщества города Тайынша, сельских округов Тайыншинского района Северо-Казахстанской области</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Настоящий Регламент собрания местного сообщества города Тайынша, сельских округов (далее-город, сельский округ) Тайыншинского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2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5" w:id="9"/>
    <w:p>
      <w:pPr>
        <w:spacing w:after="0"/>
        <w:ind w:left="0"/>
        <w:jc w:val="both"/>
      </w:pPr>
      <w:r>
        <w:rPr>
          <w:rFonts w:ascii="Times New Roman"/>
          <w:b w:val="false"/>
          <w:i w:val="false"/>
          <w:color w:val="000000"/>
          <w:sz w:val="28"/>
        </w:rPr>
        <w:t>
      3) вопросы местного значения – вопросы деятельности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8"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9"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 в соотношении:</w:t>
      </w:r>
    </w:p>
    <w:bookmarkEnd w:id="13"/>
    <w:bookmarkStart w:name="z30"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31" w:id="15"/>
    <w:p>
      <w:pPr>
        <w:spacing w:after="0"/>
        <w:ind w:left="0"/>
        <w:jc w:val="both"/>
      </w:pPr>
      <w:r>
        <w:rPr>
          <w:rFonts w:ascii="Times New Roman"/>
          <w:b w:val="false"/>
          <w:i w:val="false"/>
          <w:color w:val="000000"/>
          <w:sz w:val="28"/>
        </w:rPr>
        <w:t>
      10-15 тысяч населения -11-15 членов собрания;</w:t>
      </w:r>
    </w:p>
    <w:bookmarkEnd w:id="15"/>
    <w:bookmarkStart w:name="z32" w:id="16"/>
    <w:p>
      <w:pPr>
        <w:spacing w:after="0"/>
        <w:ind w:left="0"/>
        <w:jc w:val="both"/>
      </w:pPr>
      <w:r>
        <w:rPr>
          <w:rFonts w:ascii="Times New Roman"/>
          <w:b w:val="false"/>
          <w:i w:val="false"/>
          <w:color w:val="000000"/>
          <w:sz w:val="28"/>
        </w:rPr>
        <w:t>
      15-20 тысяч населения -16-20 членов собрания;</w:t>
      </w:r>
    </w:p>
    <w:bookmarkEnd w:id="16"/>
    <w:bookmarkStart w:name="z33" w:id="17"/>
    <w:p>
      <w:pPr>
        <w:spacing w:after="0"/>
        <w:ind w:left="0"/>
        <w:jc w:val="both"/>
      </w:pPr>
      <w:r>
        <w:rPr>
          <w:rFonts w:ascii="Times New Roman"/>
          <w:b w:val="false"/>
          <w:i w:val="false"/>
          <w:color w:val="000000"/>
          <w:sz w:val="28"/>
        </w:rPr>
        <w:t>
      свыше 20 тысяч населения -21-25 членов собрания.</w:t>
      </w:r>
    </w:p>
    <w:bookmarkEnd w:id="17"/>
    <w:bookmarkStart w:name="z34" w:id="1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5" w:id="19"/>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9"/>
    <w:bookmarkStart w:name="z36"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7"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38"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9" w:id="23"/>
    <w:p>
      <w:pPr>
        <w:spacing w:after="0"/>
        <w:ind w:left="0"/>
        <w:jc w:val="both"/>
      </w:pPr>
      <w:r>
        <w:rPr>
          <w:rFonts w:ascii="Times New Roman"/>
          <w:b w:val="false"/>
          <w:i w:val="false"/>
          <w:color w:val="000000"/>
          <w:sz w:val="28"/>
        </w:rPr>
        <w:t>
      согласование проекта бюджета города, сельского округа и отчета об исполнении бюджета;</w:t>
      </w:r>
    </w:p>
    <w:bookmarkEnd w:id="23"/>
    <w:bookmarkStart w:name="z40" w:id="24"/>
    <w:p>
      <w:pPr>
        <w:spacing w:after="0"/>
        <w:ind w:left="0"/>
        <w:jc w:val="both"/>
      </w:pPr>
      <w:r>
        <w:rPr>
          <w:rFonts w:ascii="Times New Roman"/>
          <w:b w:val="false"/>
          <w:i w:val="false"/>
          <w:color w:val="000000"/>
          <w:sz w:val="28"/>
        </w:rPr>
        <w:t>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41" w:id="25"/>
    <w:p>
      <w:pPr>
        <w:spacing w:after="0"/>
        <w:ind w:left="0"/>
        <w:jc w:val="both"/>
      </w:pPr>
      <w:r>
        <w:rPr>
          <w:rFonts w:ascii="Times New Roman"/>
          <w:b w:val="false"/>
          <w:i w:val="false"/>
          <w:color w:val="000000"/>
          <w:sz w:val="28"/>
        </w:rPr>
        <w:t>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w:t>
      </w:r>
    </w:p>
    <w:bookmarkEnd w:id="25"/>
    <w:bookmarkStart w:name="z42"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сельского округа;</w:t>
      </w:r>
    </w:p>
    <w:bookmarkEnd w:id="26"/>
    <w:bookmarkStart w:name="z43"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сельского округа;</w:t>
      </w:r>
    </w:p>
    <w:bookmarkEnd w:id="27"/>
    <w:bookmarkStart w:name="z44" w:id="28"/>
    <w:p>
      <w:pPr>
        <w:spacing w:after="0"/>
        <w:ind w:left="0"/>
        <w:jc w:val="both"/>
      </w:pPr>
      <w:r>
        <w:rPr>
          <w:rFonts w:ascii="Times New Roman"/>
          <w:b w:val="false"/>
          <w:i w:val="false"/>
          <w:color w:val="000000"/>
          <w:sz w:val="28"/>
        </w:rPr>
        <w:t>
      согласование отчуждения коммунального имущества города, сельского округа;</w:t>
      </w:r>
    </w:p>
    <w:bookmarkEnd w:id="28"/>
    <w:bookmarkStart w:name="z45" w:id="2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9"/>
    <w:bookmarkStart w:name="z46" w:id="3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сельского округа для дальнейшего внесения в соответствующую районную избирательную комиссию для регистрации в качестве кандидата в акимы города, сельского округа;</w:t>
      </w:r>
    </w:p>
    <w:bookmarkEnd w:id="30"/>
    <w:bookmarkStart w:name="z47"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w:t>
      </w:r>
    </w:p>
    <w:bookmarkEnd w:id="31"/>
    <w:bookmarkStart w:name="z48"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9"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50" w:id="34"/>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51"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52" w:id="36"/>
    <w:p>
      <w:pPr>
        <w:spacing w:after="0"/>
        <w:ind w:left="0"/>
        <w:jc w:val="both"/>
      </w:pPr>
      <w:r>
        <w:rPr>
          <w:rFonts w:ascii="Times New Roman"/>
          <w:b w:val="false"/>
          <w:i w:val="false"/>
          <w:color w:val="000000"/>
          <w:sz w:val="28"/>
        </w:rPr>
        <w:t>
      Аким города,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53" w:id="37"/>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 ресурсы, объявление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54"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55"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56"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7"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58"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9" w:id="43"/>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43"/>
    <w:bookmarkStart w:name="z60"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61"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62"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63"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64"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присутствуют депутаты маслихата района, представители средств массовой информации и общественных объединений.</w:t>
      </w:r>
    </w:p>
    <w:bookmarkEnd w:id="48"/>
    <w:bookmarkStart w:name="z65"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66"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7"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8"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9"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70"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71"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72"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73"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74" w:id="58"/>
    <w:p>
      <w:pPr>
        <w:spacing w:after="0"/>
        <w:ind w:left="0"/>
        <w:jc w:val="both"/>
      </w:pPr>
      <w:r>
        <w:rPr>
          <w:rFonts w:ascii="Times New Roman"/>
          <w:b w:val="false"/>
          <w:i w:val="false"/>
          <w:color w:val="000000"/>
          <w:sz w:val="28"/>
        </w:rPr>
        <w:t>
      1) дата и место проведения собрания;</w:t>
      </w:r>
    </w:p>
    <w:bookmarkEnd w:id="58"/>
    <w:bookmarkStart w:name="z75"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76"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7"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8"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9"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63"/>
    <w:bookmarkStart w:name="z80"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4"/>
    <w:bookmarkStart w:name="z81" w:id="65"/>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65"/>
    <w:bookmarkStart w:name="z82" w:id="66"/>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6"/>
    <w:bookmarkStart w:name="z83"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67"/>
    <w:bookmarkStart w:name="z84" w:id="68"/>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85" w:id="69"/>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9"/>
    <w:bookmarkStart w:name="z86"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70"/>
    <w:bookmarkStart w:name="z87"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интернет ресурсы.</w:t>
      </w:r>
    </w:p>
    <w:bookmarkEnd w:id="71"/>
    <w:bookmarkStart w:name="z88"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9"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90"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91"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