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e017" w14:textId="499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–73328,7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61125,7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74038,5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11.12.2023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субвенцию передаваемого из вышестоящего бюджета в сумме 8666 тысяч тенге и целевые текущие трансферты в сумме 52834,7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709,8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32/11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32/11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