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027" w14:textId="792f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Светлопольского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Светлопольского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50 950,7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43 259,7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52 434,1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1 483,4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20.11.2023 </w:t>
      </w:r>
      <w:r>
        <w:rPr>
          <w:rFonts w:ascii="Times New Roman"/>
          <w:b w:val="false"/>
          <w:i w:val="false"/>
          <w:color w:val="000000"/>
          <w:sz w:val="28"/>
        </w:rPr>
        <w:t>№ 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Светлопольского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Светлопольского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23 588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Светлопольского сельского округа на 2023 год целевые трансферты из районного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2023-2025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19/22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20.11.2023 </w:t>
      </w:r>
      <w:r>
        <w:rPr>
          <w:rFonts w:ascii="Times New Roman"/>
          <w:b w:val="false"/>
          <w:i w:val="false"/>
          <w:color w:val="ff0000"/>
          <w:sz w:val="28"/>
        </w:rPr>
        <w:t>№ 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19/22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19/22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