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a26c" w14:textId="f6ba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244 657,7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–224 342,7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245 219,7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50 015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числе:</w:t>
      </w:r>
    </w:p>
    <w:bookmarkEnd w:id="38"/>
    <w:bookmarkStart w:name="z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населенных пунктов;</w:t>
      </w:r>
    </w:p>
    <w:bookmarkEnd w:id="39"/>
    <w:bookmarkStart w:name="z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наружных сетей водопровода в селе Благовещенка Жамбылского района Северо-Казахстанской области;</w:t>
      </w:r>
    </w:p>
    <w:bookmarkEnd w:id="40"/>
    <w:bookmarkStart w:name="z2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 государственным служащим;</w:t>
      </w:r>
    </w:p>
    <w:bookmarkEnd w:id="41"/>
    <w:bookmarkStart w:name="z3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щебня;</w:t>
      </w:r>
    </w:p>
    <w:bookmarkEnd w:id="42"/>
    <w:bookmarkStart w:name="z3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социальной и инженерной инфраструктуры в сельских населенных пунктах в рамках проекта "Ауыл-Ел бесігі":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Благовещенка Жамбылского района Северо-Казахстанской области.</w:t>
      </w:r>
    </w:p>
    <w:bookmarkEnd w:id="44"/>
    <w:bookmarkStart w:name="z3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Жамбылского района Северо-Казахстанской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2023 год целевые трансферты из областного бюджета, в том числе:</w:t>
      </w:r>
    </w:p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бесігі":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села Благовещенка Жамбылского района Северо-Казахстанской области.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определяются решением акима Благовещенского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маслихата Жамбылского района Северо-Казахстанской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08.12.2023 </w:t>
      </w:r>
      <w:r>
        <w:rPr>
          <w:rFonts w:ascii="Times New Roman"/>
          <w:b w:val="false"/>
          <w:i w:val="false"/>
          <w:color w:val="ff0000"/>
          <w:sz w:val="28"/>
        </w:rPr>
        <w:t>№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5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