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2997" w14:textId="9542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мая 2022 года № 19/231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Есильского района Северо-Казахстанской области от 28 мая 2021 года № 7/80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19/231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Есильского района Северо-Казахстанской области от 17.01.2023 </w:t>
      </w:r>
      <w:r>
        <w:rPr>
          <w:rFonts w:ascii="Times New Roman"/>
          <w:b w:val="false"/>
          <w:i w:val="false"/>
          <w:color w:val="ff0000"/>
          <w:sz w:val="28"/>
        </w:rPr>
        <w:t>№ 27/315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10.05.2023 </w:t>
      </w:r>
      <w:r>
        <w:rPr>
          <w:rFonts w:ascii="Times New Roman"/>
          <w:b w:val="false"/>
          <w:i w:val="false"/>
          <w:color w:val="ff0000"/>
          <w:sz w:val="28"/>
        </w:rPr>
        <w:t>№ 4/61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01.07.2023 </w:t>
      </w:r>
      <w:r>
        <w:rPr>
          <w:rFonts w:ascii="Times New Roman"/>
          <w:b w:val="false"/>
          <w:i w:val="false"/>
          <w:color w:val="ff0000"/>
          <w:sz w:val="28"/>
        </w:rPr>
        <w:t>№ 6/77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22.04.2025 </w:t>
      </w:r>
      <w:r>
        <w:rPr>
          <w:rFonts w:ascii="Times New Roman"/>
          <w:b w:val="false"/>
          <w:i w:val="false"/>
          <w:color w:val="ff0000"/>
          <w:sz w:val="28"/>
        </w:rPr>
        <w:t>№ 26/410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30.09.2025 </w:t>
      </w:r>
      <w:r>
        <w:rPr>
          <w:rFonts w:ascii="Times New Roman"/>
          <w:b w:val="false"/>
          <w:i w:val="false"/>
          <w:color w:val="ff0000"/>
          <w:sz w:val="28"/>
        </w:rPr>
        <w:t>№ 33/494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(далее - аппарат маслихата).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 - руководитель аппарата маслихата;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которому государственный служащий находится в прямом подчинении в соответствии с его должностной инструкцией - председатель маслихата Есильского района (далее – председатель маслихата);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оценивающие лицо - непосредственный руководитель государственного органа;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оцениваемое лицо - лицо, в отношение которого проводится оценка;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оцениваемый период - квартал, за который оцениваются результаты работы государственного служащего.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 его замещающее.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первого руководителя государственного органа лица, находящиеся в его прямом подчинении, могут оценены руководителем аппарата маслихата.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- не позднее двадцатого числа месяца, следующего за отчетным кварталом.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служащегося корпуса "Б" за отчетные кварталы календарного года в информационной системы.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формируется не позднее 30 января, следующего за отчетным годом.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специалистом, в должностные обязанности которого входит ведение кадровой работы, в том числе посредством информационной системы.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 - қызмет".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процедурного-процессуального кодекса Республики Казахстан.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связанные с оценкой, хранятся в аппарате маслихата у главного специалиста, в должностные обязанности которого входит ведение кадровой работы в течение трех лет со дня завершения оценки, а также в информационной системе.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строго конфиденциальной информацией и не подлежат разглашению третьим лицам, за исключением служебной необходимости, а также случаев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специалистом, в должностные обязанности которого входит ведение кадровой работы при содействии всех заинтересованных лиц и сторон.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специалист, в должностные обязанности которого входит ведение кадровой работы обеспечивает: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1"/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руководитель аппарата маслихата осуществляется председателем маслихата по форме, согласно приложению 1 к Типовой методике. 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аппарата маслихата по форме, согласно приложению 2 к Типовой методике. 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главным специалистом, в должностные обязанности которого входит ведение кадровой работы через информационную систему.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листом выставляются оценки от 0 до 5-ти.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количество оцениваемых лиц превышает двадцать человек, оценка осуществляется также служащими корпуса "Б", определенными оценивающим лицом. </w:t>
      </w:r>
    </w:p>
    <w:bookmarkEnd w:id="47"/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включается лицо, несогласное с оценкой, а также лицо оценившее его.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специалист, в должностные обязанности которого входит ведение кадровой работы.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специалист, в должностные обязанности которого входит ведение кадровой работы организовывает деятельность калибровочной сессии.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специалист, в должностные обязанности которого входит ведение кадровой работы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4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