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c92d" w14:textId="178c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"Управление координации занятости и социальных программ акимата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19 мая 2022 года № 112.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"Управление координации занятости и социальных программ акимата Северо-Казахстанской области".</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"Управление координации занятости и социальных программ акимата Северо-Казахстанской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вышеуказанного Положения в органах юстиции;</w:t>
      </w:r>
    </w:p>
    <w:bookmarkEnd w:id="3"/>
    <w:bookmarkStart w:name="z8" w:id="4"/>
    <w:p>
      <w:pPr>
        <w:spacing w:after="0"/>
        <w:ind w:left="0"/>
        <w:jc w:val="both"/>
      </w:pPr>
      <w:r>
        <w:rPr>
          <w:rFonts w:ascii="Times New Roman"/>
          <w:b w:val="false"/>
          <w:i w:val="false"/>
          <w:color w:val="000000"/>
          <w:sz w:val="28"/>
        </w:rPr>
        <w:t>
      2)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мая 2022 года № 112</w:t>
            </w:r>
          </w:p>
        </w:tc>
      </w:tr>
    </w:tbl>
    <w:p>
      <w:pPr>
        <w:spacing w:after="0"/>
        <w:ind w:left="0"/>
        <w:jc w:val="left"/>
      </w:pPr>
      <w:r>
        <w:rPr>
          <w:rFonts w:ascii="Times New Roman"/>
          <w:b/>
          <w:i w:val="false"/>
          <w:color w:val="000000"/>
        </w:rPr>
        <w:t xml:space="preserve"> Положение о коммунальном государственном учреждении "Управление координации занятости и социальных программ акимата Северо-Казахстанской области"</w:t>
      </w:r>
    </w:p>
    <w:p>
      <w:pPr>
        <w:spacing w:after="0"/>
        <w:ind w:left="0"/>
        <w:jc w:val="both"/>
      </w:pPr>
      <w:r>
        <w:rPr>
          <w:rFonts w:ascii="Times New Roman"/>
          <w:b w:val="false"/>
          <w:i w:val="false"/>
          <w:color w:val="ff0000"/>
          <w:sz w:val="28"/>
        </w:rPr>
        <w:t xml:space="preserve">
      Сноска. Положение в редакции постановления акимата Северо-Казахстанской области от 17.11.2023 </w:t>
      </w:r>
      <w:r>
        <w:rPr>
          <w:rFonts w:ascii="Times New Roman"/>
          <w:b w:val="false"/>
          <w:i w:val="false"/>
          <w:color w:val="ff0000"/>
          <w:sz w:val="28"/>
        </w:rPr>
        <w:t>№ 211</w:t>
      </w:r>
      <w:r>
        <w:rPr>
          <w:rFonts w:ascii="Times New Roman"/>
          <w:b w:val="false"/>
          <w:i w:val="false"/>
          <w:color w:val="ff0000"/>
          <w:sz w:val="28"/>
        </w:rPr>
        <w:t xml:space="preserve"> (вводится в действие со дня подписания).</w:t>
      </w:r>
    </w:p>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Коммунальное государственное учреждение "Управление координации занятости и социальных программ акимата Северо-Казахстанской области" (далее - Управление) является государственным органом Республики Казахстан, осуществляющим руководство в сфере обеспечения занятости, реализации социальных программ, работы с кандасами и иностранной рабочей силой на территории Северо-Казахстанской области. </w:t>
      </w:r>
    </w:p>
    <w:bookmarkEnd w:id="9"/>
    <w:bookmarkStart w:name="z22" w:id="10"/>
    <w:p>
      <w:pPr>
        <w:spacing w:after="0"/>
        <w:ind w:left="0"/>
        <w:jc w:val="both"/>
      </w:pPr>
      <w:r>
        <w:rPr>
          <w:rFonts w:ascii="Times New Roman"/>
          <w:b w:val="false"/>
          <w:i w:val="false"/>
          <w:color w:val="000000"/>
          <w:sz w:val="28"/>
        </w:rPr>
        <w:t>
      2. Управление имеет подведомственные учреждения:</w:t>
      </w:r>
    </w:p>
    <w:bookmarkEnd w:id="10"/>
    <w:bookmarkStart w:name="z23" w:id="11"/>
    <w:p>
      <w:pPr>
        <w:spacing w:after="0"/>
        <w:ind w:left="0"/>
        <w:jc w:val="both"/>
      </w:pPr>
      <w:r>
        <w:rPr>
          <w:rFonts w:ascii="Times New Roman"/>
          <w:b w:val="false"/>
          <w:i w:val="false"/>
          <w:color w:val="000000"/>
          <w:sz w:val="28"/>
        </w:rPr>
        <w:t>
      1) Коммунальное государственное учреждение "Петропавловский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1"/>
    <w:bookmarkStart w:name="z24" w:id="12"/>
    <w:p>
      <w:pPr>
        <w:spacing w:after="0"/>
        <w:ind w:left="0"/>
        <w:jc w:val="both"/>
      </w:pPr>
      <w:r>
        <w:rPr>
          <w:rFonts w:ascii="Times New Roman"/>
          <w:b w:val="false"/>
          <w:i w:val="false"/>
          <w:color w:val="000000"/>
          <w:sz w:val="28"/>
        </w:rPr>
        <w:t>
      2) Коммунальное государственное учреждение "Петропавловский детский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2"/>
    <w:bookmarkStart w:name="z25" w:id="13"/>
    <w:p>
      <w:pPr>
        <w:spacing w:after="0"/>
        <w:ind w:left="0"/>
        <w:jc w:val="both"/>
      </w:pPr>
      <w:r>
        <w:rPr>
          <w:rFonts w:ascii="Times New Roman"/>
          <w:b w:val="false"/>
          <w:i w:val="false"/>
          <w:color w:val="000000"/>
          <w:sz w:val="28"/>
        </w:rPr>
        <w:t>
      3) Коммунальное государственное учреждение "Петропавловский детский центр социального обслуживания "Арман" акимата Северо-Казахстанской области управления координации занятости и социальных программ акимата Северо-Казахстанской области";</w:t>
      </w:r>
    </w:p>
    <w:bookmarkEnd w:id="13"/>
    <w:bookmarkStart w:name="z26" w:id="14"/>
    <w:p>
      <w:pPr>
        <w:spacing w:after="0"/>
        <w:ind w:left="0"/>
        <w:jc w:val="both"/>
      </w:pPr>
      <w:r>
        <w:rPr>
          <w:rFonts w:ascii="Times New Roman"/>
          <w:b w:val="false"/>
          <w:i w:val="false"/>
          <w:color w:val="000000"/>
          <w:sz w:val="28"/>
        </w:rPr>
        <w:t>
      4) Коммунальное государственное учреждение "Айыртауский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
    <w:bookmarkStart w:name="z27" w:id="15"/>
    <w:p>
      <w:pPr>
        <w:spacing w:after="0"/>
        <w:ind w:left="0"/>
        <w:jc w:val="both"/>
      </w:pPr>
      <w:r>
        <w:rPr>
          <w:rFonts w:ascii="Times New Roman"/>
          <w:b w:val="false"/>
          <w:i w:val="false"/>
          <w:color w:val="000000"/>
          <w:sz w:val="28"/>
        </w:rPr>
        <w:t>
      5) Коммунальное государственное учреждение "Тайыншинский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5"/>
    <w:bookmarkStart w:name="z28" w:id="16"/>
    <w:p>
      <w:pPr>
        <w:spacing w:after="0"/>
        <w:ind w:left="0"/>
        <w:jc w:val="both"/>
      </w:pPr>
      <w:r>
        <w:rPr>
          <w:rFonts w:ascii="Times New Roman"/>
          <w:b w:val="false"/>
          <w:i w:val="false"/>
          <w:color w:val="000000"/>
          <w:sz w:val="28"/>
        </w:rPr>
        <w:t>
      6) Коммунальное государственное учреждение "Тайыншинский центр социального обслуживания "Надежда" акимата Северо-Казахстанской области управления координации занятости и социальных программ акимата Северо-Казахстанской области";</w:t>
      </w:r>
    </w:p>
    <w:bookmarkEnd w:id="16"/>
    <w:bookmarkStart w:name="z29" w:id="17"/>
    <w:p>
      <w:pPr>
        <w:spacing w:after="0"/>
        <w:ind w:left="0"/>
        <w:jc w:val="both"/>
      </w:pPr>
      <w:r>
        <w:rPr>
          <w:rFonts w:ascii="Times New Roman"/>
          <w:b w:val="false"/>
          <w:i w:val="false"/>
          <w:color w:val="000000"/>
          <w:sz w:val="28"/>
        </w:rPr>
        <w:t>
      7) Коммунальное государственное учреждение "Смирновский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7"/>
    <w:bookmarkStart w:name="z30" w:id="18"/>
    <w:p>
      <w:pPr>
        <w:spacing w:after="0"/>
        <w:ind w:left="0"/>
        <w:jc w:val="both"/>
      </w:pPr>
      <w:r>
        <w:rPr>
          <w:rFonts w:ascii="Times New Roman"/>
          <w:b w:val="false"/>
          <w:i w:val="false"/>
          <w:color w:val="000000"/>
          <w:sz w:val="28"/>
        </w:rPr>
        <w:t>
      8) Коммунальное государственное учреждение "Центр реабилитации лиц с инвалидностью" акимата Северо-Казахстанской области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8"/>
    <w:bookmarkStart w:name="z31" w:id="19"/>
    <w:p>
      <w:pPr>
        <w:spacing w:after="0"/>
        <w:ind w:left="0"/>
        <w:jc w:val="both"/>
      </w:pPr>
      <w:r>
        <w:rPr>
          <w:rFonts w:ascii="Times New Roman"/>
          <w:b w:val="false"/>
          <w:i w:val="false"/>
          <w:color w:val="000000"/>
          <w:sz w:val="28"/>
        </w:rPr>
        <w:t>
      9) Коммунальное государственное учреждение "Пресновский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9"/>
    <w:bookmarkStart w:name="z32" w:id="20"/>
    <w:p>
      <w:pPr>
        <w:spacing w:after="0"/>
        <w:ind w:left="0"/>
        <w:jc w:val="both"/>
      </w:pPr>
      <w:r>
        <w:rPr>
          <w:rFonts w:ascii="Times New Roman"/>
          <w:b w:val="false"/>
          <w:i w:val="false"/>
          <w:color w:val="000000"/>
          <w:sz w:val="28"/>
        </w:rPr>
        <w:t>
      10) Коммунальное государственное учреждение "Центр трудовой мобильности"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20"/>
    <w:bookmarkStart w:name="z33" w:id="21"/>
    <w:p>
      <w:pPr>
        <w:spacing w:after="0"/>
        <w:ind w:left="0"/>
        <w:jc w:val="both"/>
      </w:pPr>
      <w:r>
        <w:rPr>
          <w:rFonts w:ascii="Times New Roman"/>
          <w:b w:val="false"/>
          <w:i w:val="false"/>
          <w:color w:val="000000"/>
          <w:sz w:val="28"/>
        </w:rPr>
        <w:t>
      3.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1"/>
    <w:bookmarkStart w:name="z34" w:id="22"/>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коммунального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2"/>
    <w:bookmarkStart w:name="z35" w:id="23"/>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23"/>
    <w:bookmarkStart w:name="z36" w:id="24"/>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4"/>
    <w:bookmarkStart w:name="z37" w:id="25"/>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w:t>
      </w:r>
    </w:p>
    <w:bookmarkEnd w:id="25"/>
    <w:bookmarkStart w:name="z38" w:id="26"/>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26"/>
    <w:bookmarkStart w:name="z39" w:id="27"/>
    <w:p>
      <w:pPr>
        <w:spacing w:after="0"/>
        <w:ind w:left="0"/>
        <w:jc w:val="both"/>
      </w:pPr>
      <w:r>
        <w:rPr>
          <w:rFonts w:ascii="Times New Roman"/>
          <w:b w:val="false"/>
          <w:i w:val="false"/>
          <w:color w:val="000000"/>
          <w:sz w:val="28"/>
        </w:rPr>
        <w:t>
      9. Местонахождение юридического лица: Северо-Казахстанская область, город Петропавловск, улица Абая, 64, индекс 150000.</w:t>
      </w:r>
    </w:p>
    <w:bookmarkEnd w:id="27"/>
    <w:bookmarkStart w:name="z40" w:id="2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8"/>
    <w:bookmarkStart w:name="z41" w:id="29"/>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29"/>
    <w:bookmarkStart w:name="z42" w:id="3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0"/>
    <w:bookmarkStart w:name="z43" w:id="3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31"/>
    <w:bookmarkStart w:name="z44" w:id="32"/>
    <w:p>
      <w:pPr>
        <w:spacing w:after="0"/>
        <w:ind w:left="0"/>
        <w:jc w:val="left"/>
      </w:pPr>
      <w:r>
        <w:rPr>
          <w:rFonts w:ascii="Times New Roman"/>
          <w:b/>
          <w:i w:val="false"/>
          <w:color w:val="000000"/>
        </w:rPr>
        <w:t xml:space="preserve"> Глава 2. Задачи и полномочия государственного органа</w:t>
      </w:r>
    </w:p>
    <w:bookmarkEnd w:id="32"/>
    <w:bookmarkStart w:name="z45" w:id="33"/>
    <w:p>
      <w:pPr>
        <w:spacing w:after="0"/>
        <w:ind w:left="0"/>
        <w:jc w:val="both"/>
      </w:pPr>
      <w:r>
        <w:rPr>
          <w:rFonts w:ascii="Times New Roman"/>
          <w:b w:val="false"/>
          <w:i w:val="false"/>
          <w:color w:val="000000"/>
          <w:sz w:val="28"/>
        </w:rPr>
        <w:t xml:space="preserve">
      13. Задачи Управления: </w:t>
      </w:r>
    </w:p>
    <w:bookmarkEnd w:id="33"/>
    <w:bookmarkStart w:name="z46" w:id="34"/>
    <w:p>
      <w:pPr>
        <w:spacing w:after="0"/>
        <w:ind w:left="0"/>
        <w:jc w:val="both"/>
      </w:pPr>
      <w:r>
        <w:rPr>
          <w:rFonts w:ascii="Times New Roman"/>
          <w:b w:val="false"/>
          <w:i w:val="false"/>
          <w:color w:val="000000"/>
          <w:sz w:val="28"/>
        </w:rPr>
        <w:t>
      осуществление единой государственной политики в области координации занятости, социальных программ, работы с кандасами, беженцами и иностранной рабочей силой на территории Северо-Казахстанской области, координация работы других организаций региона в указанной сфере в соответствии с действующим законодательством Республики Казахстан;</w:t>
      </w:r>
    </w:p>
    <w:bookmarkEnd w:id="34"/>
    <w:bookmarkStart w:name="z47" w:id="35"/>
    <w:p>
      <w:pPr>
        <w:spacing w:after="0"/>
        <w:ind w:left="0"/>
        <w:jc w:val="both"/>
      </w:pPr>
      <w:r>
        <w:rPr>
          <w:rFonts w:ascii="Times New Roman"/>
          <w:b w:val="false"/>
          <w:i w:val="false"/>
          <w:color w:val="000000"/>
          <w:sz w:val="28"/>
        </w:rPr>
        <w:t>
      обеспечение эффективной реализации мер содействия занятости населения;</w:t>
      </w:r>
    </w:p>
    <w:bookmarkEnd w:id="35"/>
    <w:bookmarkStart w:name="z48" w:id="36"/>
    <w:p>
      <w:pPr>
        <w:spacing w:after="0"/>
        <w:ind w:left="0"/>
        <w:jc w:val="both"/>
      </w:pPr>
      <w:r>
        <w:rPr>
          <w:rFonts w:ascii="Times New Roman"/>
          <w:b w:val="false"/>
          <w:i w:val="false"/>
          <w:color w:val="000000"/>
          <w:sz w:val="28"/>
        </w:rPr>
        <w:t>
      снижение уровня безработицы;</w:t>
      </w:r>
    </w:p>
    <w:bookmarkEnd w:id="36"/>
    <w:bookmarkStart w:name="z49" w:id="37"/>
    <w:p>
      <w:pPr>
        <w:spacing w:after="0"/>
        <w:ind w:left="0"/>
        <w:jc w:val="both"/>
      </w:pPr>
      <w:r>
        <w:rPr>
          <w:rFonts w:ascii="Times New Roman"/>
          <w:b w:val="false"/>
          <w:i w:val="false"/>
          <w:color w:val="000000"/>
          <w:sz w:val="28"/>
        </w:rPr>
        <w:t>
      содействие устойчивой и продуктивной занятости в рамках Национальных проектов, Региональной карты занятости, а также программ повышения доходов населения и развития области, входящих в компетенцию Управления;</w:t>
      </w:r>
    </w:p>
    <w:bookmarkEnd w:id="37"/>
    <w:bookmarkStart w:name="z50" w:id="38"/>
    <w:p>
      <w:pPr>
        <w:spacing w:after="0"/>
        <w:ind w:left="0"/>
        <w:jc w:val="both"/>
      </w:pPr>
      <w:r>
        <w:rPr>
          <w:rFonts w:ascii="Times New Roman"/>
          <w:b w:val="false"/>
          <w:i w:val="false"/>
          <w:color w:val="000000"/>
          <w:sz w:val="28"/>
        </w:rPr>
        <w:t>
      оказание специальных социальных услуг лицам, признанным нуждающимися в специальных социальных услугах;</w:t>
      </w:r>
    </w:p>
    <w:bookmarkEnd w:id="38"/>
    <w:bookmarkStart w:name="z51" w:id="39"/>
    <w:p>
      <w:pPr>
        <w:spacing w:after="0"/>
        <w:ind w:left="0"/>
        <w:jc w:val="both"/>
      </w:pPr>
      <w:r>
        <w:rPr>
          <w:rFonts w:ascii="Times New Roman"/>
          <w:b w:val="false"/>
          <w:i w:val="false"/>
          <w:color w:val="000000"/>
          <w:sz w:val="28"/>
        </w:rPr>
        <w:t>
      привлечение неправительственных организаций к оказанию социальных услуг в рамках государственного социального заказа;</w:t>
      </w:r>
    </w:p>
    <w:bookmarkEnd w:id="39"/>
    <w:bookmarkStart w:name="z52" w:id="40"/>
    <w:p>
      <w:pPr>
        <w:spacing w:after="0"/>
        <w:ind w:left="0"/>
        <w:jc w:val="both"/>
      </w:pPr>
      <w:r>
        <w:rPr>
          <w:rFonts w:ascii="Times New Roman"/>
          <w:b w:val="false"/>
          <w:i w:val="false"/>
          <w:color w:val="000000"/>
          <w:sz w:val="28"/>
        </w:rPr>
        <w:t>
      усиление адресной социальной поддержки лиц с инвалидностью;</w:t>
      </w:r>
    </w:p>
    <w:bookmarkEnd w:id="40"/>
    <w:bookmarkStart w:name="z53" w:id="41"/>
    <w:p>
      <w:pPr>
        <w:spacing w:after="0"/>
        <w:ind w:left="0"/>
        <w:jc w:val="both"/>
      </w:pPr>
      <w:r>
        <w:rPr>
          <w:rFonts w:ascii="Times New Roman"/>
          <w:b w:val="false"/>
          <w:i w:val="false"/>
          <w:color w:val="000000"/>
          <w:sz w:val="28"/>
        </w:rPr>
        <w:t>
      обеспечение адресности предоставляемых лицам с инвалидностью протезно-ортопедической помощи, технических вспомогательных (компенсаторных) средств, санаторно-курортного лечения;</w:t>
      </w:r>
    </w:p>
    <w:bookmarkEnd w:id="41"/>
    <w:bookmarkStart w:name="z54" w:id="42"/>
    <w:p>
      <w:pPr>
        <w:spacing w:after="0"/>
        <w:ind w:left="0"/>
        <w:jc w:val="both"/>
      </w:pPr>
      <w:r>
        <w:rPr>
          <w:rFonts w:ascii="Times New Roman"/>
          <w:b w:val="false"/>
          <w:i w:val="false"/>
          <w:color w:val="000000"/>
          <w:sz w:val="28"/>
        </w:rPr>
        <w:t>
      усиление адресности и эффективности оказываемой социальной помощи малообеспеченным гражданам, а также гражданам, находящимся в трудной жизненной ситуации;</w:t>
      </w:r>
    </w:p>
    <w:bookmarkEnd w:id="42"/>
    <w:bookmarkStart w:name="z55" w:id="43"/>
    <w:p>
      <w:pPr>
        <w:spacing w:after="0"/>
        <w:ind w:left="0"/>
        <w:jc w:val="both"/>
      </w:pPr>
      <w:r>
        <w:rPr>
          <w:rFonts w:ascii="Times New Roman"/>
          <w:b w:val="false"/>
          <w:i w:val="false"/>
          <w:color w:val="000000"/>
          <w:sz w:val="28"/>
        </w:rPr>
        <w:t>
      постоянное повышение квалификации и профессионального уровня;</w:t>
      </w:r>
    </w:p>
    <w:bookmarkEnd w:id="43"/>
    <w:bookmarkStart w:name="z56" w:id="44"/>
    <w:p>
      <w:pPr>
        <w:spacing w:after="0"/>
        <w:ind w:left="0"/>
        <w:jc w:val="both"/>
      </w:pPr>
      <w:r>
        <w:rPr>
          <w:rFonts w:ascii="Times New Roman"/>
          <w:b w:val="false"/>
          <w:i w:val="false"/>
          <w:color w:val="000000"/>
          <w:sz w:val="28"/>
        </w:rPr>
        <w:t>
      определение уровня профессиональной подготовки, правовой культуры и способности работать с гражданами;</w:t>
      </w:r>
    </w:p>
    <w:bookmarkEnd w:id="44"/>
    <w:bookmarkStart w:name="z57" w:id="45"/>
    <w:p>
      <w:pPr>
        <w:spacing w:after="0"/>
        <w:ind w:left="0"/>
        <w:jc w:val="both"/>
      </w:pPr>
      <w:r>
        <w:rPr>
          <w:rFonts w:ascii="Times New Roman"/>
          <w:b w:val="false"/>
          <w:i w:val="false"/>
          <w:color w:val="000000"/>
          <w:sz w:val="28"/>
        </w:rPr>
        <w:t>
      предупреждение совершения коррупционных правонарушений;</w:t>
      </w:r>
    </w:p>
    <w:bookmarkEnd w:id="45"/>
    <w:bookmarkStart w:name="z58" w:id="46"/>
    <w:p>
      <w:pPr>
        <w:spacing w:after="0"/>
        <w:ind w:left="0"/>
        <w:jc w:val="both"/>
      </w:pPr>
      <w:r>
        <w:rPr>
          <w:rFonts w:ascii="Times New Roman"/>
          <w:b w:val="false"/>
          <w:i w:val="false"/>
          <w:color w:val="000000"/>
          <w:sz w:val="28"/>
        </w:rPr>
        <w:t>
      применение информационно-коммуникационных технологий;</w:t>
      </w:r>
    </w:p>
    <w:bookmarkEnd w:id="46"/>
    <w:bookmarkStart w:name="z59" w:id="47"/>
    <w:p>
      <w:pPr>
        <w:spacing w:after="0"/>
        <w:ind w:left="0"/>
        <w:jc w:val="both"/>
      </w:pPr>
      <w:r>
        <w:rPr>
          <w:rFonts w:ascii="Times New Roman"/>
          <w:b w:val="false"/>
          <w:i w:val="false"/>
          <w:color w:val="000000"/>
          <w:sz w:val="28"/>
        </w:rPr>
        <w:t>
      обеспечение эффективности использования бюджетных средств, укрепление системы внутреннего контроля и аудита.</w:t>
      </w:r>
    </w:p>
    <w:bookmarkEnd w:id="47"/>
    <w:bookmarkStart w:name="z60" w:id="48"/>
    <w:p>
      <w:pPr>
        <w:spacing w:after="0"/>
        <w:ind w:left="0"/>
        <w:jc w:val="both"/>
      </w:pPr>
      <w:r>
        <w:rPr>
          <w:rFonts w:ascii="Times New Roman"/>
          <w:b w:val="false"/>
          <w:i w:val="false"/>
          <w:color w:val="000000"/>
          <w:sz w:val="28"/>
        </w:rPr>
        <w:t>
      14. Полномочия Управления:</w:t>
      </w:r>
    </w:p>
    <w:bookmarkEnd w:id="48"/>
    <w:bookmarkStart w:name="z61" w:id="49"/>
    <w:p>
      <w:pPr>
        <w:spacing w:after="0"/>
        <w:ind w:left="0"/>
        <w:jc w:val="both"/>
      </w:pPr>
      <w:r>
        <w:rPr>
          <w:rFonts w:ascii="Times New Roman"/>
          <w:b w:val="false"/>
          <w:i w:val="false"/>
          <w:color w:val="000000"/>
          <w:sz w:val="28"/>
        </w:rPr>
        <w:t>
      1) права:</w:t>
      </w:r>
    </w:p>
    <w:bookmarkEnd w:id="49"/>
    <w:bookmarkStart w:name="z62" w:id="50"/>
    <w:p>
      <w:pPr>
        <w:spacing w:after="0"/>
        <w:ind w:left="0"/>
        <w:jc w:val="both"/>
      </w:pPr>
      <w:r>
        <w:rPr>
          <w:rFonts w:ascii="Times New Roman"/>
          <w:b w:val="false"/>
          <w:i w:val="false"/>
          <w:color w:val="000000"/>
          <w:sz w:val="28"/>
        </w:rPr>
        <w:t>
      запрашивать и получать в установленном порядке от исполнительных органов области,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Управление;</w:t>
      </w:r>
    </w:p>
    <w:bookmarkEnd w:id="50"/>
    <w:bookmarkStart w:name="z63" w:id="51"/>
    <w:p>
      <w:pPr>
        <w:spacing w:after="0"/>
        <w:ind w:left="0"/>
        <w:jc w:val="both"/>
      </w:pPr>
      <w:r>
        <w:rPr>
          <w:rFonts w:ascii="Times New Roman"/>
          <w:b w:val="false"/>
          <w:i w:val="false"/>
          <w:color w:val="000000"/>
          <w:sz w:val="28"/>
        </w:rPr>
        <w:t>
      запрашивать и получать у местных исполнительных органов районов (города областного значения) предложения по мерам содействия занятости населения;</w:t>
      </w:r>
    </w:p>
    <w:bookmarkEnd w:id="51"/>
    <w:bookmarkStart w:name="z64" w:id="52"/>
    <w:p>
      <w:pPr>
        <w:spacing w:after="0"/>
        <w:ind w:left="0"/>
        <w:jc w:val="both"/>
      </w:pPr>
      <w:r>
        <w:rPr>
          <w:rFonts w:ascii="Times New Roman"/>
          <w:b w:val="false"/>
          <w:i w:val="false"/>
          <w:color w:val="000000"/>
          <w:sz w:val="28"/>
        </w:rPr>
        <w:t>
      привлекать для рассмотрения и разработки отдельных вопросов и решения проблем, относящихся к ведению Управления, на договорной основе экспертов, специалистов и работников научных учреждений, предприятий и организаций;</w:t>
      </w:r>
    </w:p>
    <w:bookmarkEnd w:id="52"/>
    <w:bookmarkStart w:name="z65" w:id="53"/>
    <w:p>
      <w:pPr>
        <w:spacing w:after="0"/>
        <w:ind w:left="0"/>
        <w:jc w:val="both"/>
      </w:pPr>
      <w:r>
        <w:rPr>
          <w:rFonts w:ascii="Times New Roman"/>
          <w:b w:val="false"/>
          <w:i w:val="false"/>
          <w:color w:val="000000"/>
          <w:sz w:val="28"/>
        </w:rPr>
        <w:t>
      заслушивать на заседаниях коллегии Управления отчеты руководителей организаций, предприятий и учреждений, независимо от форм собственности, по вопросам, относящимся к компетенции Управления;</w:t>
      </w:r>
    </w:p>
    <w:bookmarkEnd w:id="53"/>
    <w:bookmarkStart w:name="z66" w:id="54"/>
    <w:p>
      <w:pPr>
        <w:spacing w:after="0"/>
        <w:ind w:left="0"/>
        <w:jc w:val="both"/>
      </w:pPr>
      <w:r>
        <w:rPr>
          <w:rFonts w:ascii="Times New Roman"/>
          <w:b w:val="false"/>
          <w:i w:val="false"/>
          <w:color w:val="000000"/>
          <w:sz w:val="28"/>
        </w:rPr>
        <w:t>
      в соответствии с действующим законодательством иметь внебюджетный счет;</w:t>
      </w:r>
    </w:p>
    <w:bookmarkEnd w:id="54"/>
    <w:bookmarkStart w:name="z67" w:id="55"/>
    <w:p>
      <w:pPr>
        <w:spacing w:after="0"/>
        <w:ind w:left="0"/>
        <w:jc w:val="both"/>
      </w:pPr>
      <w:r>
        <w:rPr>
          <w:rFonts w:ascii="Times New Roman"/>
          <w:b w:val="false"/>
          <w:i w:val="false"/>
          <w:color w:val="000000"/>
          <w:sz w:val="28"/>
        </w:rPr>
        <w:t>
      2) обязанности:</w:t>
      </w:r>
    </w:p>
    <w:bookmarkEnd w:id="55"/>
    <w:bookmarkStart w:name="z68" w:id="56"/>
    <w:p>
      <w:pPr>
        <w:spacing w:after="0"/>
        <w:ind w:left="0"/>
        <w:jc w:val="both"/>
      </w:pPr>
      <w:r>
        <w:rPr>
          <w:rFonts w:ascii="Times New Roman"/>
          <w:b w:val="false"/>
          <w:i w:val="false"/>
          <w:color w:val="000000"/>
          <w:sz w:val="28"/>
        </w:rPr>
        <w:t>
      давать разъяснения по вопросам, входящим в компетенцию Управления;</w:t>
      </w:r>
    </w:p>
    <w:bookmarkEnd w:id="56"/>
    <w:bookmarkStart w:name="z69" w:id="57"/>
    <w:p>
      <w:pPr>
        <w:spacing w:after="0"/>
        <w:ind w:left="0"/>
        <w:jc w:val="both"/>
      </w:pPr>
      <w:r>
        <w:rPr>
          <w:rFonts w:ascii="Times New Roman"/>
          <w:b w:val="false"/>
          <w:i w:val="false"/>
          <w:color w:val="000000"/>
          <w:sz w:val="28"/>
        </w:rPr>
        <w:t>
      в установленном законодательством порядке реагировать на действия руководителей, должностных лиц, работников предприятий, допускающих нарушения законодательства о занятости и социальной защите населения по вопросам, входящим в компетенцию Управления, и передавать в необходимых случаях материалы в органы прокуратуры и другие государственные органы для решения вопросов о привлечении их к ответственности в соответствии с действующим законодательством;</w:t>
      </w:r>
    </w:p>
    <w:bookmarkEnd w:id="57"/>
    <w:bookmarkStart w:name="z70" w:id="5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Управления;</w:t>
      </w:r>
    </w:p>
    <w:bookmarkEnd w:id="58"/>
    <w:bookmarkStart w:name="z71" w:id="59"/>
    <w:p>
      <w:pPr>
        <w:spacing w:after="0"/>
        <w:ind w:left="0"/>
        <w:jc w:val="both"/>
      </w:pPr>
      <w:r>
        <w:rPr>
          <w:rFonts w:ascii="Times New Roman"/>
          <w:b w:val="false"/>
          <w:i w:val="false"/>
          <w:color w:val="000000"/>
          <w:sz w:val="28"/>
        </w:rPr>
        <w:t>
      осуществлять работу по открытости и прозрачности деятельности государственного органа, в том числе наполнение и сопровождение порталов "Открытые данные", "Открытые бюджеты", "Открытые НПА", "Открытый диалог".</w:t>
      </w:r>
    </w:p>
    <w:bookmarkEnd w:id="59"/>
    <w:bookmarkStart w:name="z72" w:id="60"/>
    <w:p>
      <w:pPr>
        <w:spacing w:after="0"/>
        <w:ind w:left="0"/>
        <w:jc w:val="both"/>
      </w:pPr>
      <w:r>
        <w:rPr>
          <w:rFonts w:ascii="Times New Roman"/>
          <w:b w:val="false"/>
          <w:i w:val="false"/>
          <w:color w:val="000000"/>
          <w:sz w:val="28"/>
        </w:rPr>
        <w:t>
      15. Функции Управления:</w:t>
      </w:r>
    </w:p>
    <w:bookmarkEnd w:id="60"/>
    <w:bookmarkStart w:name="z73" w:id="61"/>
    <w:p>
      <w:pPr>
        <w:spacing w:after="0"/>
        <w:ind w:left="0"/>
        <w:jc w:val="both"/>
      </w:pPr>
      <w:r>
        <w:rPr>
          <w:rFonts w:ascii="Times New Roman"/>
          <w:b w:val="false"/>
          <w:i w:val="false"/>
          <w:color w:val="000000"/>
          <w:sz w:val="28"/>
        </w:rPr>
        <w:t>
      1) в сфере занятости населения:</w:t>
      </w:r>
    </w:p>
    <w:bookmarkEnd w:id="61"/>
    <w:bookmarkStart w:name="z74" w:id="62"/>
    <w:p>
      <w:pPr>
        <w:spacing w:after="0"/>
        <w:ind w:left="0"/>
        <w:jc w:val="both"/>
      </w:pPr>
      <w:r>
        <w:rPr>
          <w:rFonts w:ascii="Times New Roman"/>
          <w:b w:val="false"/>
          <w:i w:val="false"/>
          <w:color w:val="000000"/>
          <w:sz w:val="28"/>
        </w:rPr>
        <w:t>
      анализ, прогнозирование спроса и предложения рабочей силы в области и информирования уполномоченного государственного органа;</w:t>
      </w:r>
    </w:p>
    <w:bookmarkEnd w:id="62"/>
    <w:bookmarkStart w:name="z75" w:id="63"/>
    <w:p>
      <w:pPr>
        <w:spacing w:after="0"/>
        <w:ind w:left="0"/>
        <w:jc w:val="both"/>
      </w:pPr>
      <w:r>
        <w:rPr>
          <w:rFonts w:ascii="Times New Roman"/>
          <w:b w:val="false"/>
          <w:i w:val="false"/>
          <w:color w:val="000000"/>
          <w:sz w:val="28"/>
        </w:rPr>
        <w:t>
      реализация региональных карт занятости;</w:t>
      </w:r>
    </w:p>
    <w:bookmarkEnd w:id="63"/>
    <w:bookmarkStart w:name="z76" w:id="64"/>
    <w:p>
      <w:pPr>
        <w:spacing w:after="0"/>
        <w:ind w:left="0"/>
        <w:jc w:val="both"/>
      </w:pPr>
      <w:r>
        <w:rPr>
          <w:rFonts w:ascii="Times New Roman"/>
          <w:b w:val="false"/>
          <w:i w:val="false"/>
          <w:color w:val="000000"/>
          <w:sz w:val="28"/>
        </w:rPr>
        <w:t>
      проведение мероприятий, обеспечивающих содействие занятости населения;</w:t>
      </w:r>
    </w:p>
    <w:bookmarkEnd w:id="64"/>
    <w:bookmarkStart w:name="z77" w:id="65"/>
    <w:p>
      <w:pPr>
        <w:spacing w:after="0"/>
        <w:ind w:left="0"/>
        <w:jc w:val="both"/>
      </w:pPr>
      <w:r>
        <w:rPr>
          <w:rFonts w:ascii="Times New Roman"/>
          <w:b w:val="false"/>
          <w:i w:val="false"/>
          <w:color w:val="000000"/>
          <w:sz w:val="28"/>
        </w:rPr>
        <w:t>
      мониторинг организаций с рисками высвобождения и сокращения рабочих мест;</w:t>
      </w:r>
    </w:p>
    <w:bookmarkEnd w:id="65"/>
    <w:bookmarkStart w:name="z78" w:id="66"/>
    <w:p>
      <w:pPr>
        <w:spacing w:after="0"/>
        <w:ind w:left="0"/>
        <w:jc w:val="both"/>
      </w:pPr>
      <w:r>
        <w:rPr>
          <w:rFonts w:ascii="Times New Roman"/>
          <w:b w:val="false"/>
          <w:i w:val="false"/>
          <w:color w:val="000000"/>
          <w:sz w:val="28"/>
        </w:rPr>
        <w:t>
      поддержка создания рабочих мест через развитие предпринимательской инициативы;</w:t>
      </w:r>
    </w:p>
    <w:bookmarkEnd w:id="66"/>
    <w:bookmarkStart w:name="z79" w:id="67"/>
    <w:p>
      <w:pPr>
        <w:spacing w:after="0"/>
        <w:ind w:left="0"/>
        <w:jc w:val="both"/>
      </w:pPr>
      <w:r>
        <w:rPr>
          <w:rFonts w:ascii="Times New Roman"/>
          <w:b w:val="false"/>
          <w:i w:val="false"/>
          <w:color w:val="000000"/>
          <w:sz w:val="28"/>
        </w:rPr>
        <w:t>
      установление квоты рабочих мест для лиц с инвалидностью;</w:t>
      </w:r>
    </w:p>
    <w:bookmarkEnd w:id="67"/>
    <w:bookmarkStart w:name="z80" w:id="68"/>
    <w:p>
      <w:pPr>
        <w:spacing w:after="0"/>
        <w:ind w:left="0"/>
        <w:jc w:val="both"/>
      </w:pPr>
      <w:r>
        <w:rPr>
          <w:rFonts w:ascii="Times New Roman"/>
          <w:b w:val="false"/>
          <w:i w:val="false"/>
          <w:color w:val="000000"/>
          <w:sz w:val="28"/>
        </w:rPr>
        <w:t>
      установление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68"/>
    <w:bookmarkStart w:name="z81" w:id="69"/>
    <w:p>
      <w:pPr>
        <w:spacing w:after="0"/>
        <w:ind w:left="0"/>
        <w:jc w:val="both"/>
      </w:pPr>
      <w:r>
        <w:rPr>
          <w:rFonts w:ascii="Times New Roman"/>
          <w:b w:val="false"/>
          <w:i w:val="false"/>
          <w:color w:val="000000"/>
          <w:sz w:val="28"/>
        </w:rPr>
        <w:t>
      осуществление мониторинга создания рабочих мест в рамках национальных проектов, планов развития областей, городов республиканского значения, столицы, региональных карт занятости;</w:t>
      </w:r>
    </w:p>
    <w:bookmarkEnd w:id="69"/>
    <w:bookmarkStart w:name="z82" w:id="70"/>
    <w:p>
      <w:pPr>
        <w:spacing w:after="0"/>
        <w:ind w:left="0"/>
        <w:jc w:val="both"/>
      </w:pPr>
      <w:r>
        <w:rPr>
          <w:rFonts w:ascii="Times New Roman"/>
          <w:b w:val="false"/>
          <w:i w:val="false"/>
          <w:color w:val="000000"/>
          <w:sz w:val="28"/>
        </w:rPr>
        <w:t>
      проведение работы в сфере оказания социальной и иной помощи лицам, освобожденным из учреждений уголовно-исполнительной системы, а также состоящим на учете службы пробации;</w:t>
      </w:r>
    </w:p>
    <w:bookmarkEnd w:id="70"/>
    <w:bookmarkStart w:name="z83" w:id="71"/>
    <w:p>
      <w:pPr>
        <w:spacing w:after="0"/>
        <w:ind w:left="0"/>
        <w:jc w:val="both"/>
      </w:pPr>
      <w:r>
        <w:rPr>
          <w:rFonts w:ascii="Times New Roman"/>
          <w:b w:val="false"/>
          <w:i w:val="false"/>
          <w:color w:val="000000"/>
          <w:sz w:val="28"/>
        </w:rPr>
        <w:t>
      координация деятельности Центра трудовой мобильности, оказание Центру методической и практической помощи;</w:t>
      </w:r>
    </w:p>
    <w:bookmarkEnd w:id="71"/>
    <w:bookmarkStart w:name="z84" w:id="72"/>
    <w:p>
      <w:pPr>
        <w:spacing w:after="0"/>
        <w:ind w:left="0"/>
        <w:jc w:val="both"/>
      </w:pPr>
      <w:r>
        <w:rPr>
          <w:rFonts w:ascii="Times New Roman"/>
          <w:b w:val="false"/>
          <w:i w:val="false"/>
          <w:color w:val="000000"/>
          <w:sz w:val="28"/>
        </w:rPr>
        <w:t>
      установление размера заработной платы лиц, участвующих в общественных работах;</w:t>
      </w:r>
    </w:p>
    <w:bookmarkEnd w:id="72"/>
    <w:bookmarkStart w:name="z85" w:id="73"/>
    <w:p>
      <w:pPr>
        <w:spacing w:after="0"/>
        <w:ind w:left="0"/>
        <w:jc w:val="both"/>
      </w:pPr>
      <w:r>
        <w:rPr>
          <w:rFonts w:ascii="Times New Roman"/>
          <w:b w:val="false"/>
          <w:i w:val="false"/>
          <w:color w:val="000000"/>
          <w:sz w:val="28"/>
        </w:rPr>
        <w:t>
      формирование и утверждение графика выездов мобильного учебного центра по отдаленным сельским населенным пунктам;</w:t>
      </w:r>
    </w:p>
    <w:bookmarkEnd w:id="73"/>
    <w:bookmarkStart w:name="z86" w:id="74"/>
    <w:p>
      <w:pPr>
        <w:spacing w:after="0"/>
        <w:ind w:left="0"/>
        <w:jc w:val="both"/>
      </w:pPr>
      <w:r>
        <w:rPr>
          <w:rFonts w:ascii="Times New Roman"/>
          <w:b w:val="false"/>
          <w:i w:val="false"/>
          <w:color w:val="000000"/>
          <w:sz w:val="28"/>
        </w:rPr>
        <w:t>
      создание на уровне районов и города комиссий по рассмотрению заявлений претендентов на получение грантов на реализацию новых бизнес-идей;</w:t>
      </w:r>
    </w:p>
    <w:bookmarkEnd w:id="74"/>
    <w:bookmarkStart w:name="z87" w:id="75"/>
    <w:p>
      <w:pPr>
        <w:spacing w:after="0"/>
        <w:ind w:left="0"/>
        <w:jc w:val="both"/>
      </w:pPr>
      <w:r>
        <w:rPr>
          <w:rFonts w:ascii="Times New Roman"/>
          <w:b w:val="false"/>
          <w:i w:val="false"/>
          <w:color w:val="000000"/>
          <w:sz w:val="28"/>
        </w:rPr>
        <w:t>
      организация работы конкурсной комиссии по отбору бизнес-проектов для микрокредитования молодежи при акимате области;</w:t>
      </w:r>
    </w:p>
    <w:bookmarkEnd w:id="75"/>
    <w:bookmarkStart w:name="z88" w:id="76"/>
    <w:p>
      <w:pPr>
        <w:spacing w:after="0"/>
        <w:ind w:left="0"/>
        <w:jc w:val="both"/>
      </w:pPr>
      <w:r>
        <w:rPr>
          <w:rFonts w:ascii="Times New Roman"/>
          <w:b w:val="false"/>
          <w:i w:val="false"/>
          <w:color w:val="000000"/>
          <w:sz w:val="28"/>
        </w:rPr>
        <w:t>
      организация работы региональной комиссии по вопросам занятости при акимате области;</w:t>
      </w:r>
    </w:p>
    <w:bookmarkEnd w:id="76"/>
    <w:bookmarkStart w:name="z89" w:id="77"/>
    <w:p>
      <w:pPr>
        <w:spacing w:after="0"/>
        <w:ind w:left="0"/>
        <w:jc w:val="both"/>
      </w:pPr>
      <w:r>
        <w:rPr>
          <w:rFonts w:ascii="Times New Roman"/>
          <w:b w:val="false"/>
          <w:i w:val="false"/>
          <w:color w:val="000000"/>
          <w:sz w:val="28"/>
        </w:rPr>
        <w:t>
      2) в сфере социального партнерства:</w:t>
      </w:r>
    </w:p>
    <w:bookmarkEnd w:id="77"/>
    <w:bookmarkStart w:name="z90" w:id="78"/>
    <w:p>
      <w:pPr>
        <w:spacing w:after="0"/>
        <w:ind w:left="0"/>
        <w:jc w:val="both"/>
      </w:pPr>
      <w:r>
        <w:rPr>
          <w:rFonts w:ascii="Times New Roman"/>
          <w:b w:val="false"/>
          <w:i w:val="false"/>
          <w:color w:val="000000"/>
          <w:sz w:val="28"/>
        </w:rPr>
        <w:t>
      организация работы областной трехсторонней комиссии по социальному партнерству и регулированию социальных и трудовых отношений;</w:t>
      </w:r>
    </w:p>
    <w:bookmarkEnd w:id="78"/>
    <w:bookmarkStart w:name="z91" w:id="79"/>
    <w:p>
      <w:pPr>
        <w:spacing w:after="0"/>
        <w:ind w:left="0"/>
        <w:jc w:val="both"/>
      </w:pPr>
      <w:r>
        <w:rPr>
          <w:rFonts w:ascii="Times New Roman"/>
          <w:b w:val="false"/>
          <w:i w:val="false"/>
          <w:color w:val="000000"/>
          <w:sz w:val="28"/>
        </w:rPr>
        <w:t>
      осуществление регистрации отраслевых и региональных соглашений, заключенных на городском, районном уровне;</w:t>
      </w:r>
    </w:p>
    <w:bookmarkEnd w:id="79"/>
    <w:bookmarkStart w:name="z92" w:id="80"/>
    <w:p>
      <w:pPr>
        <w:spacing w:after="0"/>
        <w:ind w:left="0"/>
        <w:jc w:val="both"/>
      </w:pPr>
      <w:r>
        <w:rPr>
          <w:rFonts w:ascii="Times New Roman"/>
          <w:b w:val="false"/>
          <w:i w:val="false"/>
          <w:color w:val="000000"/>
          <w:sz w:val="28"/>
        </w:rPr>
        <w:t>
      разработка и согласование областного соглашения с региональными объединениями (ассоциациями, союзами) работодателей и региональными объединениями работников;</w:t>
      </w:r>
    </w:p>
    <w:bookmarkEnd w:id="80"/>
    <w:bookmarkStart w:name="z93" w:id="81"/>
    <w:p>
      <w:pPr>
        <w:spacing w:after="0"/>
        <w:ind w:left="0"/>
        <w:jc w:val="both"/>
      </w:pPr>
      <w:r>
        <w:rPr>
          <w:rFonts w:ascii="Times New Roman"/>
          <w:b w:val="false"/>
          <w:i w:val="false"/>
          <w:color w:val="000000"/>
          <w:sz w:val="28"/>
        </w:rPr>
        <w:t>
      3) в сфере социальной помощи:</w:t>
      </w:r>
    </w:p>
    <w:bookmarkEnd w:id="81"/>
    <w:bookmarkStart w:name="z94" w:id="82"/>
    <w:p>
      <w:pPr>
        <w:spacing w:after="0"/>
        <w:ind w:left="0"/>
        <w:jc w:val="both"/>
      </w:pPr>
      <w:r>
        <w:rPr>
          <w:rFonts w:ascii="Times New Roman"/>
          <w:b w:val="false"/>
          <w:i w:val="false"/>
          <w:color w:val="000000"/>
          <w:sz w:val="28"/>
        </w:rPr>
        <w:t xml:space="preserve">
      осуществление мониторинга назначения и выплаты; </w:t>
      </w:r>
    </w:p>
    <w:bookmarkEnd w:id="82"/>
    <w:bookmarkStart w:name="z95" w:id="83"/>
    <w:p>
      <w:pPr>
        <w:spacing w:after="0"/>
        <w:ind w:left="0"/>
        <w:jc w:val="both"/>
      </w:pPr>
      <w:r>
        <w:rPr>
          <w:rFonts w:ascii="Times New Roman"/>
          <w:b w:val="false"/>
          <w:i w:val="false"/>
          <w:color w:val="000000"/>
          <w:sz w:val="28"/>
        </w:rPr>
        <w:t xml:space="preserve">
      государственной адресной социальной помощи; </w:t>
      </w:r>
    </w:p>
    <w:bookmarkEnd w:id="83"/>
    <w:bookmarkStart w:name="z96" w:id="84"/>
    <w:p>
      <w:pPr>
        <w:spacing w:after="0"/>
        <w:ind w:left="0"/>
        <w:jc w:val="both"/>
      </w:pPr>
      <w:r>
        <w:rPr>
          <w:rFonts w:ascii="Times New Roman"/>
          <w:b w:val="false"/>
          <w:i w:val="false"/>
          <w:color w:val="000000"/>
          <w:sz w:val="28"/>
        </w:rPr>
        <w:t>
      жилищной помощи, социальной помощи отдельным категориям граждан по решению местных представительных органов;</w:t>
      </w:r>
    </w:p>
    <w:bookmarkEnd w:id="84"/>
    <w:bookmarkStart w:name="z97" w:id="85"/>
    <w:p>
      <w:pPr>
        <w:spacing w:after="0"/>
        <w:ind w:left="0"/>
        <w:jc w:val="both"/>
      </w:pPr>
      <w:r>
        <w:rPr>
          <w:rFonts w:ascii="Times New Roman"/>
          <w:b w:val="false"/>
          <w:i w:val="false"/>
          <w:color w:val="000000"/>
          <w:sz w:val="28"/>
        </w:rPr>
        <w:t>
      возмещения затрат на обучение на дому детям с инвалидностью;</w:t>
      </w:r>
    </w:p>
    <w:bookmarkEnd w:id="85"/>
    <w:bookmarkStart w:name="z98" w:id="86"/>
    <w:p>
      <w:pPr>
        <w:spacing w:after="0"/>
        <w:ind w:left="0"/>
        <w:jc w:val="both"/>
      </w:pPr>
      <w:r>
        <w:rPr>
          <w:rFonts w:ascii="Times New Roman"/>
          <w:b w:val="false"/>
          <w:i w:val="false"/>
          <w:color w:val="000000"/>
          <w:sz w:val="28"/>
        </w:rPr>
        <w:t>
      определение черты бедности по области и публикация сведений в средствах массовой информации;</w:t>
      </w:r>
    </w:p>
    <w:bookmarkEnd w:id="86"/>
    <w:bookmarkStart w:name="z99" w:id="87"/>
    <w:p>
      <w:pPr>
        <w:spacing w:after="0"/>
        <w:ind w:left="0"/>
        <w:jc w:val="both"/>
      </w:pPr>
      <w:r>
        <w:rPr>
          <w:rFonts w:ascii="Times New Roman"/>
          <w:b w:val="false"/>
          <w:i w:val="false"/>
          <w:color w:val="000000"/>
          <w:sz w:val="28"/>
        </w:rPr>
        <w:t>
      4) в сфере работы с лицами с инвалидностью:</w:t>
      </w:r>
    </w:p>
    <w:bookmarkEnd w:id="87"/>
    <w:bookmarkStart w:name="z100" w:id="88"/>
    <w:p>
      <w:pPr>
        <w:spacing w:after="0"/>
        <w:ind w:left="0"/>
        <w:jc w:val="both"/>
      </w:pPr>
      <w:r>
        <w:rPr>
          <w:rFonts w:ascii="Times New Roman"/>
          <w:b w:val="false"/>
          <w:i w:val="false"/>
          <w:color w:val="000000"/>
          <w:sz w:val="28"/>
        </w:rPr>
        <w:t>
      организация работы по обеспечению лиц с инвалидностью техническими средствами и услугами, специальными средствами передвижения в соответствии с индивидуальной программой абилитации и реабилитации:</w:t>
      </w:r>
    </w:p>
    <w:bookmarkEnd w:id="88"/>
    <w:bookmarkStart w:name="z101" w:id="89"/>
    <w:p>
      <w:pPr>
        <w:spacing w:after="0"/>
        <w:ind w:left="0"/>
        <w:jc w:val="both"/>
      </w:pPr>
      <w:r>
        <w:rPr>
          <w:rFonts w:ascii="Times New Roman"/>
          <w:b w:val="false"/>
          <w:i w:val="false"/>
          <w:color w:val="000000"/>
          <w:sz w:val="28"/>
        </w:rPr>
        <w:t xml:space="preserve">
      кресло-коляски; </w:t>
      </w:r>
    </w:p>
    <w:bookmarkEnd w:id="89"/>
    <w:bookmarkStart w:name="z102" w:id="90"/>
    <w:p>
      <w:pPr>
        <w:spacing w:after="0"/>
        <w:ind w:left="0"/>
        <w:jc w:val="both"/>
      </w:pPr>
      <w:r>
        <w:rPr>
          <w:rFonts w:ascii="Times New Roman"/>
          <w:b w:val="false"/>
          <w:i w:val="false"/>
          <w:color w:val="000000"/>
          <w:sz w:val="28"/>
        </w:rPr>
        <w:t xml:space="preserve">
      протезно-ортопедическая помощь; </w:t>
      </w:r>
    </w:p>
    <w:bookmarkEnd w:id="90"/>
    <w:bookmarkStart w:name="z103" w:id="91"/>
    <w:p>
      <w:pPr>
        <w:spacing w:after="0"/>
        <w:ind w:left="0"/>
        <w:jc w:val="both"/>
      </w:pPr>
      <w:r>
        <w:rPr>
          <w:rFonts w:ascii="Times New Roman"/>
          <w:b w:val="false"/>
          <w:i w:val="false"/>
          <w:color w:val="000000"/>
          <w:sz w:val="28"/>
        </w:rPr>
        <w:t xml:space="preserve">
      гигиенические средства; </w:t>
      </w:r>
    </w:p>
    <w:bookmarkEnd w:id="91"/>
    <w:bookmarkStart w:name="z104" w:id="92"/>
    <w:p>
      <w:pPr>
        <w:spacing w:after="0"/>
        <w:ind w:left="0"/>
        <w:jc w:val="both"/>
      </w:pPr>
      <w:r>
        <w:rPr>
          <w:rFonts w:ascii="Times New Roman"/>
          <w:b w:val="false"/>
          <w:i w:val="false"/>
          <w:color w:val="000000"/>
          <w:sz w:val="28"/>
        </w:rPr>
        <w:t xml:space="preserve">
      сурдотехнические средства; </w:t>
      </w:r>
    </w:p>
    <w:bookmarkEnd w:id="92"/>
    <w:bookmarkStart w:name="z105" w:id="93"/>
    <w:p>
      <w:pPr>
        <w:spacing w:after="0"/>
        <w:ind w:left="0"/>
        <w:jc w:val="both"/>
      </w:pPr>
      <w:r>
        <w:rPr>
          <w:rFonts w:ascii="Times New Roman"/>
          <w:b w:val="false"/>
          <w:i w:val="false"/>
          <w:color w:val="000000"/>
          <w:sz w:val="28"/>
        </w:rPr>
        <w:t xml:space="preserve">
      тифлотехнические средства; </w:t>
      </w:r>
    </w:p>
    <w:bookmarkEnd w:id="93"/>
    <w:bookmarkStart w:name="z106" w:id="94"/>
    <w:p>
      <w:pPr>
        <w:spacing w:after="0"/>
        <w:ind w:left="0"/>
        <w:jc w:val="both"/>
      </w:pPr>
      <w:r>
        <w:rPr>
          <w:rFonts w:ascii="Times New Roman"/>
          <w:b w:val="false"/>
          <w:i w:val="false"/>
          <w:color w:val="000000"/>
          <w:sz w:val="28"/>
        </w:rPr>
        <w:t>
      санаторно-курортное лечение;</w:t>
      </w:r>
    </w:p>
    <w:bookmarkEnd w:id="94"/>
    <w:bookmarkStart w:name="z107" w:id="95"/>
    <w:p>
      <w:pPr>
        <w:spacing w:after="0"/>
        <w:ind w:left="0"/>
        <w:jc w:val="both"/>
      </w:pPr>
      <w:r>
        <w:rPr>
          <w:rFonts w:ascii="Times New Roman"/>
          <w:b w:val="false"/>
          <w:i w:val="false"/>
          <w:color w:val="000000"/>
          <w:sz w:val="28"/>
        </w:rPr>
        <w:t>
      социальная услуга индивидуального помощника;</w:t>
      </w:r>
    </w:p>
    <w:bookmarkEnd w:id="95"/>
    <w:bookmarkStart w:name="z108" w:id="96"/>
    <w:p>
      <w:pPr>
        <w:spacing w:after="0"/>
        <w:ind w:left="0"/>
        <w:jc w:val="both"/>
      </w:pPr>
      <w:r>
        <w:rPr>
          <w:rFonts w:ascii="Times New Roman"/>
          <w:b w:val="false"/>
          <w:i w:val="false"/>
          <w:color w:val="000000"/>
          <w:sz w:val="28"/>
        </w:rPr>
        <w:t>
      социальная услуга специалиста жестового языка;</w:t>
      </w:r>
    </w:p>
    <w:bookmarkEnd w:id="96"/>
    <w:bookmarkStart w:name="z109" w:id="97"/>
    <w:p>
      <w:pPr>
        <w:spacing w:after="0"/>
        <w:ind w:left="0"/>
        <w:jc w:val="both"/>
      </w:pPr>
      <w:r>
        <w:rPr>
          <w:rFonts w:ascii="Times New Roman"/>
          <w:b w:val="false"/>
          <w:i w:val="false"/>
          <w:color w:val="000000"/>
          <w:sz w:val="28"/>
        </w:rPr>
        <w:t xml:space="preserve">
      рассмотрение заявок потенциальных поставщиков на Портале социальных услуг; </w:t>
      </w:r>
    </w:p>
    <w:bookmarkEnd w:id="97"/>
    <w:bookmarkStart w:name="z110" w:id="98"/>
    <w:p>
      <w:pPr>
        <w:spacing w:after="0"/>
        <w:ind w:left="0"/>
        <w:jc w:val="both"/>
      </w:pPr>
      <w:r>
        <w:rPr>
          <w:rFonts w:ascii="Times New Roman"/>
          <w:b w:val="false"/>
          <w:i w:val="false"/>
          <w:color w:val="000000"/>
          <w:sz w:val="28"/>
        </w:rPr>
        <w:t>
      5) в сфере координации деятельности социальных учреждений:</w:t>
      </w:r>
    </w:p>
    <w:bookmarkEnd w:id="98"/>
    <w:bookmarkStart w:name="z111" w:id="99"/>
    <w:p>
      <w:pPr>
        <w:spacing w:after="0"/>
        <w:ind w:left="0"/>
        <w:jc w:val="both"/>
      </w:pPr>
      <w:r>
        <w:rPr>
          <w:rFonts w:ascii="Times New Roman"/>
          <w:b w:val="false"/>
          <w:i w:val="false"/>
          <w:color w:val="000000"/>
          <w:sz w:val="28"/>
        </w:rPr>
        <w:t>
      координация деятельности центров социального обслуживания, оказание им методической и практической помощи;</w:t>
      </w:r>
    </w:p>
    <w:bookmarkEnd w:id="99"/>
    <w:bookmarkStart w:name="z112" w:id="100"/>
    <w:p>
      <w:pPr>
        <w:spacing w:after="0"/>
        <w:ind w:left="0"/>
        <w:jc w:val="both"/>
      </w:pPr>
      <w:r>
        <w:rPr>
          <w:rFonts w:ascii="Times New Roman"/>
          <w:b w:val="false"/>
          <w:i w:val="false"/>
          <w:color w:val="000000"/>
          <w:sz w:val="28"/>
        </w:rPr>
        <w:t>
      координация деятельности по предоставлению специальных социальных услуг детям с инвалидностью, одиноким престарелым гражданам и лицам с инвалидностью в условиях ухода на дому;</w:t>
      </w:r>
    </w:p>
    <w:bookmarkEnd w:id="100"/>
    <w:bookmarkStart w:name="z113" w:id="101"/>
    <w:p>
      <w:pPr>
        <w:spacing w:after="0"/>
        <w:ind w:left="0"/>
        <w:jc w:val="both"/>
      </w:pPr>
      <w:r>
        <w:rPr>
          <w:rFonts w:ascii="Times New Roman"/>
          <w:b w:val="false"/>
          <w:i w:val="false"/>
          <w:color w:val="000000"/>
          <w:sz w:val="28"/>
        </w:rPr>
        <w:t>
      обеспечение проведения анализа потребностей населения в специальных социальных услугах;</w:t>
      </w:r>
    </w:p>
    <w:bookmarkEnd w:id="101"/>
    <w:bookmarkStart w:name="z114" w:id="102"/>
    <w:p>
      <w:pPr>
        <w:spacing w:after="0"/>
        <w:ind w:left="0"/>
        <w:jc w:val="both"/>
      </w:pPr>
      <w:r>
        <w:rPr>
          <w:rFonts w:ascii="Times New Roman"/>
          <w:b w:val="false"/>
          <w:i w:val="false"/>
          <w:color w:val="000000"/>
          <w:sz w:val="28"/>
        </w:rPr>
        <w:t>
      организация работы по направлению лиц с инвалидностью в Центр реабилитации лиц с инвалидностью;</w:t>
      </w:r>
    </w:p>
    <w:bookmarkEnd w:id="102"/>
    <w:bookmarkStart w:name="z115" w:id="103"/>
    <w:p>
      <w:pPr>
        <w:spacing w:after="0"/>
        <w:ind w:left="0"/>
        <w:jc w:val="both"/>
      </w:pPr>
      <w:r>
        <w:rPr>
          <w:rFonts w:ascii="Times New Roman"/>
          <w:b w:val="false"/>
          <w:i w:val="false"/>
          <w:color w:val="000000"/>
          <w:sz w:val="28"/>
        </w:rPr>
        <w:t>
      координация работы по направлению нуждающихся лиц в центры социального обслуживания;</w:t>
      </w:r>
    </w:p>
    <w:bookmarkEnd w:id="103"/>
    <w:bookmarkStart w:name="z116" w:id="104"/>
    <w:p>
      <w:pPr>
        <w:spacing w:after="0"/>
        <w:ind w:left="0"/>
        <w:jc w:val="both"/>
      </w:pPr>
      <w:r>
        <w:rPr>
          <w:rFonts w:ascii="Times New Roman"/>
          <w:b w:val="false"/>
          <w:i w:val="false"/>
          <w:color w:val="000000"/>
          <w:sz w:val="28"/>
        </w:rPr>
        <w:t>
      6) в сфере работы с кандасами и переселенцами:</w:t>
      </w:r>
    </w:p>
    <w:bookmarkEnd w:id="104"/>
    <w:bookmarkStart w:name="z117" w:id="105"/>
    <w:p>
      <w:pPr>
        <w:spacing w:after="0"/>
        <w:ind w:left="0"/>
        <w:jc w:val="both"/>
      </w:pPr>
      <w:r>
        <w:rPr>
          <w:rFonts w:ascii="Times New Roman"/>
          <w:b w:val="false"/>
          <w:i w:val="false"/>
          <w:color w:val="000000"/>
          <w:sz w:val="28"/>
        </w:rPr>
        <w:t>
      прием заявлений с приложением необходимых документов от граждан Республики Казахстан на включение в региональную квоту приема переселенцев;</w:t>
      </w:r>
    </w:p>
    <w:bookmarkEnd w:id="105"/>
    <w:bookmarkStart w:name="z118" w:id="106"/>
    <w:p>
      <w:pPr>
        <w:spacing w:after="0"/>
        <w:ind w:left="0"/>
        <w:jc w:val="both"/>
      </w:pPr>
      <w:r>
        <w:rPr>
          <w:rFonts w:ascii="Times New Roman"/>
          <w:b w:val="false"/>
          <w:i w:val="false"/>
          <w:color w:val="000000"/>
          <w:sz w:val="28"/>
        </w:rPr>
        <w:t xml:space="preserve">
      принятие решения о присвоении статуса кандаса, включение в региональную квоту приема кандасов; </w:t>
      </w:r>
    </w:p>
    <w:bookmarkEnd w:id="106"/>
    <w:bookmarkStart w:name="z119" w:id="107"/>
    <w:p>
      <w:pPr>
        <w:spacing w:after="0"/>
        <w:ind w:left="0"/>
        <w:jc w:val="both"/>
      </w:pPr>
      <w:r>
        <w:rPr>
          <w:rFonts w:ascii="Times New Roman"/>
          <w:b w:val="false"/>
          <w:i w:val="false"/>
          <w:color w:val="000000"/>
          <w:sz w:val="28"/>
        </w:rPr>
        <w:t>
      выдача удостоверений кандаса;</w:t>
      </w:r>
    </w:p>
    <w:bookmarkEnd w:id="107"/>
    <w:bookmarkStart w:name="z120" w:id="108"/>
    <w:p>
      <w:pPr>
        <w:spacing w:after="0"/>
        <w:ind w:left="0"/>
        <w:jc w:val="both"/>
      </w:pPr>
      <w:r>
        <w:rPr>
          <w:rFonts w:ascii="Times New Roman"/>
          <w:b w:val="false"/>
          <w:i w:val="false"/>
          <w:color w:val="000000"/>
          <w:sz w:val="28"/>
        </w:rPr>
        <w:t>
      организация деятельности центра временного размещения;</w:t>
      </w:r>
    </w:p>
    <w:bookmarkEnd w:id="108"/>
    <w:bookmarkStart w:name="z121" w:id="109"/>
    <w:p>
      <w:pPr>
        <w:spacing w:after="0"/>
        <w:ind w:left="0"/>
        <w:jc w:val="both"/>
      </w:pPr>
      <w:r>
        <w:rPr>
          <w:rFonts w:ascii="Times New Roman"/>
          <w:b w:val="false"/>
          <w:i w:val="false"/>
          <w:color w:val="000000"/>
          <w:sz w:val="28"/>
        </w:rPr>
        <w:t>
      7) в сфере работы с иностранной рабочей силой:</w:t>
      </w:r>
    </w:p>
    <w:bookmarkEnd w:id="109"/>
    <w:bookmarkStart w:name="z122" w:id="110"/>
    <w:p>
      <w:pPr>
        <w:spacing w:after="0"/>
        <w:ind w:left="0"/>
        <w:jc w:val="both"/>
      </w:pPr>
      <w:r>
        <w:rPr>
          <w:rFonts w:ascii="Times New Roman"/>
          <w:b w:val="false"/>
          <w:i w:val="false"/>
          <w:color w:val="000000"/>
          <w:sz w:val="28"/>
        </w:rPr>
        <w:t>
      внесение в уполномоченный орган по вопросам миграции населения предложения по формированию квоты на привлечение иностранной рабочей силы;</w:t>
      </w:r>
    </w:p>
    <w:bookmarkEnd w:id="110"/>
    <w:bookmarkStart w:name="z123" w:id="111"/>
    <w:p>
      <w:pPr>
        <w:spacing w:after="0"/>
        <w:ind w:left="0"/>
        <w:jc w:val="both"/>
      </w:pPr>
      <w:r>
        <w:rPr>
          <w:rFonts w:ascii="Times New Roman"/>
          <w:b w:val="false"/>
          <w:i w:val="false"/>
          <w:color w:val="000000"/>
          <w:sz w:val="28"/>
        </w:rPr>
        <w:t>
      выдача и (или) продление разрешений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занятости населения, либо в рамках внутрикорпоративного перевода вне квоты, а также приостановление и отзыв указанных разрешений;</w:t>
      </w:r>
    </w:p>
    <w:bookmarkEnd w:id="111"/>
    <w:bookmarkStart w:name="z124" w:id="112"/>
    <w:p>
      <w:pPr>
        <w:spacing w:after="0"/>
        <w:ind w:left="0"/>
        <w:jc w:val="both"/>
      </w:pPr>
      <w:r>
        <w:rPr>
          <w:rFonts w:ascii="Times New Roman"/>
          <w:b w:val="false"/>
          <w:i w:val="false"/>
          <w:color w:val="000000"/>
          <w:sz w:val="28"/>
        </w:rPr>
        <w:t>
      выдача или продление справки иностранцу или лицу без гражданства о соответствии квалификации для самостоятельного трудоустройства;</w:t>
      </w:r>
    </w:p>
    <w:bookmarkEnd w:id="112"/>
    <w:bookmarkStart w:name="z125" w:id="113"/>
    <w:p>
      <w:pPr>
        <w:spacing w:after="0"/>
        <w:ind w:left="0"/>
        <w:jc w:val="both"/>
      </w:pPr>
      <w:r>
        <w:rPr>
          <w:rFonts w:ascii="Times New Roman"/>
          <w:b w:val="false"/>
          <w:i w:val="false"/>
          <w:color w:val="000000"/>
          <w:sz w:val="28"/>
        </w:rPr>
        <w:t>
      8) в сфере работы с беженцами:</w:t>
      </w:r>
    </w:p>
    <w:bookmarkEnd w:id="113"/>
    <w:bookmarkStart w:name="z126" w:id="114"/>
    <w:p>
      <w:pPr>
        <w:spacing w:after="0"/>
        <w:ind w:left="0"/>
        <w:jc w:val="both"/>
      </w:pPr>
      <w:r>
        <w:rPr>
          <w:rFonts w:ascii="Times New Roman"/>
          <w:b w:val="false"/>
          <w:i w:val="false"/>
          <w:color w:val="000000"/>
          <w:sz w:val="28"/>
        </w:rPr>
        <w:t>
      выдача свидетельства лица, ищущего убежище;</w:t>
      </w:r>
    </w:p>
    <w:bookmarkEnd w:id="114"/>
    <w:bookmarkStart w:name="z127" w:id="115"/>
    <w:p>
      <w:pPr>
        <w:spacing w:after="0"/>
        <w:ind w:left="0"/>
        <w:jc w:val="both"/>
      </w:pPr>
      <w:r>
        <w:rPr>
          <w:rFonts w:ascii="Times New Roman"/>
          <w:b w:val="false"/>
          <w:i w:val="false"/>
          <w:color w:val="000000"/>
          <w:sz w:val="28"/>
        </w:rPr>
        <w:t>
      прием заявлений с приложением необходимых документов от лиц, ищущих убежище для получения статуса беженца;</w:t>
      </w:r>
    </w:p>
    <w:bookmarkEnd w:id="115"/>
    <w:bookmarkStart w:name="z128" w:id="116"/>
    <w:p>
      <w:pPr>
        <w:spacing w:after="0"/>
        <w:ind w:left="0"/>
        <w:jc w:val="both"/>
      </w:pPr>
      <w:r>
        <w:rPr>
          <w:rFonts w:ascii="Times New Roman"/>
          <w:b w:val="false"/>
          <w:i w:val="false"/>
          <w:color w:val="000000"/>
          <w:sz w:val="28"/>
        </w:rPr>
        <w:t>
      осуществление процедуры присвоения, продления, лишения и прекращения статуса беженца;</w:t>
      </w:r>
    </w:p>
    <w:bookmarkEnd w:id="116"/>
    <w:bookmarkStart w:name="z129" w:id="117"/>
    <w:p>
      <w:pPr>
        <w:spacing w:after="0"/>
        <w:ind w:left="0"/>
        <w:jc w:val="both"/>
      </w:pPr>
      <w:r>
        <w:rPr>
          <w:rFonts w:ascii="Times New Roman"/>
          <w:b w:val="false"/>
          <w:i w:val="false"/>
          <w:color w:val="000000"/>
          <w:sz w:val="28"/>
        </w:rPr>
        <w:t>
      выдача удостоверения беженца;</w:t>
      </w:r>
    </w:p>
    <w:bookmarkEnd w:id="117"/>
    <w:bookmarkStart w:name="z130" w:id="118"/>
    <w:p>
      <w:pPr>
        <w:spacing w:after="0"/>
        <w:ind w:left="0"/>
        <w:jc w:val="both"/>
      </w:pPr>
      <w:r>
        <w:rPr>
          <w:rFonts w:ascii="Times New Roman"/>
          <w:b w:val="false"/>
          <w:i w:val="false"/>
          <w:color w:val="000000"/>
          <w:sz w:val="28"/>
        </w:rPr>
        <w:t>
      формирование списков лиц, ищущих убежище, беженцев и направление их в уполномоченный орган, органы национальной безопасности и органы внутренних дел;</w:t>
      </w:r>
    </w:p>
    <w:bookmarkEnd w:id="118"/>
    <w:bookmarkStart w:name="z131" w:id="119"/>
    <w:p>
      <w:pPr>
        <w:spacing w:after="0"/>
        <w:ind w:left="0"/>
        <w:jc w:val="both"/>
      </w:pPr>
      <w:r>
        <w:rPr>
          <w:rFonts w:ascii="Times New Roman"/>
          <w:b w:val="false"/>
          <w:i w:val="false"/>
          <w:color w:val="000000"/>
          <w:sz w:val="28"/>
        </w:rPr>
        <w:t>
      9) разработка и согласование проекта прогноза социально-экономического развития области по отрасли "Социальная защита населения";</w:t>
      </w:r>
    </w:p>
    <w:bookmarkEnd w:id="119"/>
    <w:bookmarkStart w:name="z132" w:id="120"/>
    <w:p>
      <w:pPr>
        <w:spacing w:after="0"/>
        <w:ind w:left="0"/>
        <w:jc w:val="both"/>
      </w:pPr>
      <w:r>
        <w:rPr>
          <w:rFonts w:ascii="Times New Roman"/>
          <w:b w:val="false"/>
          <w:i w:val="false"/>
          <w:color w:val="000000"/>
          <w:sz w:val="28"/>
        </w:rPr>
        <w:t>
      10) объективное, всестороннее и своевременное рассмотрение обращений физических и юридических лиц, в случае необходимости – с их участием, принятие по ним необходимых мер, личный прием граждан и представителей юридических лиц по вопросам, касающимся компетенции Управления;</w:t>
      </w:r>
    </w:p>
    <w:bookmarkEnd w:id="120"/>
    <w:bookmarkStart w:name="z133" w:id="121"/>
    <w:p>
      <w:pPr>
        <w:spacing w:after="0"/>
        <w:ind w:left="0"/>
        <w:jc w:val="both"/>
      </w:pPr>
      <w:r>
        <w:rPr>
          <w:rFonts w:ascii="Times New Roman"/>
          <w:b w:val="false"/>
          <w:i w:val="false"/>
          <w:color w:val="000000"/>
          <w:sz w:val="28"/>
        </w:rPr>
        <w:t>
      11) оказание содействия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касающихся сферы деятельности Управления.</w:t>
      </w:r>
    </w:p>
    <w:bookmarkEnd w:id="121"/>
    <w:bookmarkStart w:name="z134" w:id="12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22"/>
    <w:bookmarkStart w:name="z135" w:id="123"/>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123"/>
    <w:bookmarkStart w:name="z136" w:id="124"/>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4"/>
    <w:bookmarkStart w:name="z137" w:id="125"/>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5"/>
    <w:bookmarkStart w:name="z138" w:id="126"/>
    <w:p>
      <w:pPr>
        <w:spacing w:after="0"/>
        <w:ind w:left="0"/>
        <w:jc w:val="both"/>
      </w:pPr>
      <w:r>
        <w:rPr>
          <w:rFonts w:ascii="Times New Roman"/>
          <w:b w:val="false"/>
          <w:i w:val="false"/>
          <w:color w:val="000000"/>
          <w:sz w:val="28"/>
        </w:rPr>
        <w:t>
      19. Полномочия первого руководителя Управления:</w:t>
      </w:r>
    </w:p>
    <w:bookmarkEnd w:id="126"/>
    <w:bookmarkStart w:name="z139" w:id="127"/>
    <w:p>
      <w:pPr>
        <w:spacing w:after="0"/>
        <w:ind w:left="0"/>
        <w:jc w:val="both"/>
      </w:pPr>
      <w:r>
        <w:rPr>
          <w:rFonts w:ascii="Times New Roman"/>
          <w:b w:val="false"/>
          <w:i w:val="false"/>
          <w:color w:val="000000"/>
          <w:sz w:val="28"/>
        </w:rPr>
        <w:t>
      назначает на должности и освобождает от должностей работников Управления и директоров подведомственных учреждений;</w:t>
      </w:r>
    </w:p>
    <w:bookmarkEnd w:id="127"/>
    <w:bookmarkStart w:name="z140" w:id="128"/>
    <w:p>
      <w:pPr>
        <w:spacing w:after="0"/>
        <w:ind w:left="0"/>
        <w:jc w:val="both"/>
      </w:pPr>
      <w:r>
        <w:rPr>
          <w:rFonts w:ascii="Times New Roman"/>
          <w:b w:val="false"/>
          <w:i w:val="false"/>
          <w:color w:val="000000"/>
          <w:sz w:val="28"/>
        </w:rPr>
        <w:t>
      решает вопросы поощрения и налагает дисциплинарные взыскания на работников Управления и директоров подведомственных учреждений;</w:t>
      </w:r>
    </w:p>
    <w:bookmarkEnd w:id="128"/>
    <w:bookmarkStart w:name="z141" w:id="129"/>
    <w:p>
      <w:pPr>
        <w:spacing w:after="0"/>
        <w:ind w:left="0"/>
        <w:jc w:val="both"/>
      </w:pPr>
      <w:r>
        <w:rPr>
          <w:rFonts w:ascii="Times New Roman"/>
          <w:b w:val="false"/>
          <w:i w:val="false"/>
          <w:color w:val="000000"/>
          <w:sz w:val="28"/>
        </w:rPr>
        <w:t>
      подписывает приказы, а также дает указания, обязательные для исполнения работниками Управления и подведомственными учреждениями;</w:t>
      </w:r>
    </w:p>
    <w:bookmarkEnd w:id="129"/>
    <w:bookmarkStart w:name="z142" w:id="130"/>
    <w:p>
      <w:pPr>
        <w:spacing w:after="0"/>
        <w:ind w:left="0"/>
        <w:jc w:val="both"/>
      </w:pPr>
      <w:r>
        <w:rPr>
          <w:rFonts w:ascii="Times New Roman"/>
          <w:b w:val="false"/>
          <w:i w:val="false"/>
          <w:color w:val="000000"/>
          <w:sz w:val="28"/>
        </w:rPr>
        <w:t>
      представляет Управление в государственных органах, иных организациях;</w:t>
      </w:r>
    </w:p>
    <w:bookmarkEnd w:id="130"/>
    <w:bookmarkStart w:name="z143" w:id="131"/>
    <w:p>
      <w:pPr>
        <w:spacing w:after="0"/>
        <w:ind w:left="0"/>
        <w:jc w:val="both"/>
      </w:pPr>
      <w:r>
        <w:rPr>
          <w:rFonts w:ascii="Times New Roman"/>
          <w:b w:val="false"/>
          <w:i w:val="false"/>
          <w:color w:val="000000"/>
          <w:sz w:val="28"/>
        </w:rPr>
        <w:t>
      утверждает структуру и штатное расписание Управления.</w:t>
      </w:r>
    </w:p>
    <w:bookmarkEnd w:id="131"/>
    <w:bookmarkStart w:name="z144" w:id="132"/>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End w:id="132"/>
    <w:bookmarkStart w:name="z145" w:id="133"/>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133"/>
    <w:bookmarkStart w:name="z146" w:id="134"/>
    <w:p>
      <w:pPr>
        <w:spacing w:after="0"/>
        <w:ind w:left="0"/>
        <w:jc w:val="left"/>
      </w:pPr>
      <w:r>
        <w:rPr>
          <w:rFonts w:ascii="Times New Roman"/>
          <w:b/>
          <w:i w:val="false"/>
          <w:color w:val="000000"/>
        </w:rPr>
        <w:t xml:space="preserve"> Глава 4. Имущество государственного органа</w:t>
      </w:r>
    </w:p>
    <w:bookmarkEnd w:id="134"/>
    <w:bookmarkStart w:name="z147" w:id="135"/>
    <w:p>
      <w:pPr>
        <w:spacing w:after="0"/>
        <w:ind w:left="0"/>
        <w:jc w:val="both"/>
      </w:pPr>
      <w:r>
        <w:rPr>
          <w:rFonts w:ascii="Times New Roman"/>
          <w:b w:val="false"/>
          <w:i w:val="false"/>
          <w:color w:val="000000"/>
          <w:sz w:val="28"/>
        </w:rPr>
        <w:t>
      23. Управление может иметь на праве оперативного управления обособленное имущество в случаях, предусмотренных законодательством.</w:t>
      </w:r>
    </w:p>
    <w:bookmarkEnd w:id="135"/>
    <w:bookmarkStart w:name="z148" w:id="136"/>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6"/>
    <w:bookmarkStart w:name="z149" w:id="137"/>
    <w:p>
      <w:pPr>
        <w:spacing w:after="0"/>
        <w:ind w:left="0"/>
        <w:jc w:val="both"/>
      </w:pPr>
      <w:r>
        <w:rPr>
          <w:rFonts w:ascii="Times New Roman"/>
          <w:b w:val="false"/>
          <w:i w:val="false"/>
          <w:color w:val="000000"/>
          <w:sz w:val="28"/>
        </w:rPr>
        <w:t>
      24. Имущество, закрепленное за Управлением, относится к областной коммунальной собственности.</w:t>
      </w:r>
    </w:p>
    <w:bookmarkEnd w:id="137"/>
    <w:bookmarkStart w:name="z150" w:id="138"/>
    <w:p>
      <w:pPr>
        <w:spacing w:after="0"/>
        <w:ind w:left="0"/>
        <w:jc w:val="both"/>
      </w:pPr>
      <w:r>
        <w:rPr>
          <w:rFonts w:ascii="Times New Roman"/>
          <w:b w:val="false"/>
          <w:i w:val="false"/>
          <w:color w:val="000000"/>
          <w:sz w:val="28"/>
        </w:rPr>
        <w:t>
      25.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8"/>
    <w:bookmarkStart w:name="z151" w:id="139"/>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39"/>
    <w:bookmarkStart w:name="z152" w:id="140"/>
    <w:p>
      <w:pPr>
        <w:spacing w:after="0"/>
        <w:ind w:left="0"/>
        <w:jc w:val="both"/>
      </w:pPr>
      <w:r>
        <w:rPr>
          <w:rFonts w:ascii="Times New Roman"/>
          <w:b w:val="false"/>
          <w:i w:val="false"/>
          <w:color w:val="000000"/>
          <w:sz w:val="28"/>
        </w:rPr>
        <w:t>
      26. Реорганизация и упразднение Управления осуществляются в соответствии с законодательством Республики Казахстан.</w:t>
      </w:r>
    </w:p>
    <w:bookmarkEnd w:id="140"/>
    <w:bookmarkStart w:name="z153" w:id="141"/>
    <w:p>
      <w:pPr>
        <w:spacing w:after="0"/>
        <w:ind w:left="0"/>
        <w:jc w:val="both"/>
      </w:pPr>
      <w:r>
        <w:rPr>
          <w:rFonts w:ascii="Times New Roman"/>
          <w:b w:val="false"/>
          <w:i w:val="false"/>
          <w:color w:val="000000"/>
          <w:sz w:val="28"/>
        </w:rPr>
        <w:t xml:space="preserve">
      Перечень государственных учреждений, находящихся в ведении Управления: </w:t>
      </w:r>
    </w:p>
    <w:bookmarkEnd w:id="141"/>
    <w:bookmarkStart w:name="z154" w:id="142"/>
    <w:p>
      <w:pPr>
        <w:spacing w:after="0"/>
        <w:ind w:left="0"/>
        <w:jc w:val="both"/>
      </w:pPr>
      <w:r>
        <w:rPr>
          <w:rFonts w:ascii="Times New Roman"/>
          <w:b w:val="false"/>
          <w:i w:val="false"/>
          <w:color w:val="000000"/>
          <w:sz w:val="28"/>
        </w:rPr>
        <w:t>
      1) Коммунальное государственное учреждение "Петропавловский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2"/>
    <w:bookmarkStart w:name="z155" w:id="143"/>
    <w:p>
      <w:pPr>
        <w:spacing w:after="0"/>
        <w:ind w:left="0"/>
        <w:jc w:val="both"/>
      </w:pPr>
      <w:r>
        <w:rPr>
          <w:rFonts w:ascii="Times New Roman"/>
          <w:b w:val="false"/>
          <w:i w:val="false"/>
          <w:color w:val="000000"/>
          <w:sz w:val="28"/>
        </w:rPr>
        <w:t>
      2) Коммунальное государственное учреждение "Петропавловский детский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3"/>
    <w:bookmarkStart w:name="z156" w:id="144"/>
    <w:p>
      <w:pPr>
        <w:spacing w:after="0"/>
        <w:ind w:left="0"/>
        <w:jc w:val="both"/>
      </w:pPr>
      <w:r>
        <w:rPr>
          <w:rFonts w:ascii="Times New Roman"/>
          <w:b w:val="false"/>
          <w:i w:val="false"/>
          <w:color w:val="000000"/>
          <w:sz w:val="28"/>
        </w:rPr>
        <w:t>
      3) Коммунальное государственное учреждение "Петропавловский детский центр социального обслуживания "Арман" акимата Северо-Казахстанской области управления координации занятости и социальных программ акимата Северо-Казахстанской области";</w:t>
      </w:r>
    </w:p>
    <w:bookmarkEnd w:id="144"/>
    <w:bookmarkStart w:name="z157" w:id="145"/>
    <w:p>
      <w:pPr>
        <w:spacing w:after="0"/>
        <w:ind w:left="0"/>
        <w:jc w:val="both"/>
      </w:pPr>
      <w:r>
        <w:rPr>
          <w:rFonts w:ascii="Times New Roman"/>
          <w:b w:val="false"/>
          <w:i w:val="false"/>
          <w:color w:val="000000"/>
          <w:sz w:val="28"/>
        </w:rPr>
        <w:t>
      4) Коммунальное государственное учреждение "Айыртауский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5"/>
    <w:bookmarkStart w:name="z158" w:id="146"/>
    <w:p>
      <w:pPr>
        <w:spacing w:after="0"/>
        <w:ind w:left="0"/>
        <w:jc w:val="both"/>
      </w:pPr>
      <w:r>
        <w:rPr>
          <w:rFonts w:ascii="Times New Roman"/>
          <w:b w:val="false"/>
          <w:i w:val="false"/>
          <w:color w:val="000000"/>
          <w:sz w:val="28"/>
        </w:rPr>
        <w:t>
      5) Коммунальное государственное учреждение "Тайыншинский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6"/>
    <w:bookmarkStart w:name="z159" w:id="147"/>
    <w:p>
      <w:pPr>
        <w:spacing w:after="0"/>
        <w:ind w:left="0"/>
        <w:jc w:val="both"/>
      </w:pPr>
      <w:r>
        <w:rPr>
          <w:rFonts w:ascii="Times New Roman"/>
          <w:b w:val="false"/>
          <w:i w:val="false"/>
          <w:color w:val="000000"/>
          <w:sz w:val="28"/>
        </w:rPr>
        <w:t>
      6) Коммунальное государственное учреждение "Тайыншинский центр социального обслуживания "Надежда" акимата Северо-Казахстанской области управления координации занятости и социальных программ акимата Северо-Казахстанской области";</w:t>
      </w:r>
    </w:p>
    <w:bookmarkEnd w:id="147"/>
    <w:bookmarkStart w:name="z160" w:id="148"/>
    <w:p>
      <w:pPr>
        <w:spacing w:after="0"/>
        <w:ind w:left="0"/>
        <w:jc w:val="both"/>
      </w:pPr>
      <w:r>
        <w:rPr>
          <w:rFonts w:ascii="Times New Roman"/>
          <w:b w:val="false"/>
          <w:i w:val="false"/>
          <w:color w:val="000000"/>
          <w:sz w:val="28"/>
        </w:rPr>
        <w:t>
      7) Коммунальное государственное учреждение "Смирновский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8"/>
    <w:bookmarkStart w:name="z161" w:id="149"/>
    <w:p>
      <w:pPr>
        <w:spacing w:after="0"/>
        <w:ind w:left="0"/>
        <w:jc w:val="both"/>
      </w:pPr>
      <w:r>
        <w:rPr>
          <w:rFonts w:ascii="Times New Roman"/>
          <w:b w:val="false"/>
          <w:i w:val="false"/>
          <w:color w:val="000000"/>
          <w:sz w:val="28"/>
        </w:rPr>
        <w:t>
      8) Коммунальное государственное учреждение "Центр реабилитации лиц с инвалидностью" акимата Северо-Казахстанской области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49"/>
    <w:bookmarkStart w:name="z162" w:id="150"/>
    <w:p>
      <w:pPr>
        <w:spacing w:after="0"/>
        <w:ind w:left="0"/>
        <w:jc w:val="both"/>
      </w:pPr>
      <w:r>
        <w:rPr>
          <w:rFonts w:ascii="Times New Roman"/>
          <w:b w:val="false"/>
          <w:i w:val="false"/>
          <w:color w:val="000000"/>
          <w:sz w:val="28"/>
        </w:rPr>
        <w:t>
      9) Коммунальное государственное учреждение "Пресновский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50"/>
    <w:bookmarkStart w:name="z163" w:id="151"/>
    <w:p>
      <w:pPr>
        <w:spacing w:after="0"/>
        <w:ind w:left="0"/>
        <w:jc w:val="both"/>
      </w:pPr>
      <w:r>
        <w:rPr>
          <w:rFonts w:ascii="Times New Roman"/>
          <w:b w:val="false"/>
          <w:i w:val="false"/>
          <w:color w:val="000000"/>
          <w:sz w:val="28"/>
        </w:rPr>
        <w:t>
      10) Коммунальное государственное учреждение "Центр трудовой мобильности"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