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9c39" w14:textId="6cb9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Комитета санитарно-эпидемиологического контроля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санитарно-эпидемиологического контроля Министерства здравоохранения Республики Казахстан от 21 апреля 2022 года № 53-НҚ.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санитарно-эпидемиологического контроля Министерства здравоохранения РК от 09.06.2023 </w:t>
      </w:r>
      <w:r>
        <w:rPr>
          <w:rFonts w:ascii="Times New Roman"/>
          <w:b w:val="false"/>
          <w:i w:val="false"/>
          <w:color w:val="ff0000"/>
          <w:sz w:val="28"/>
        </w:rPr>
        <w:t>№ 70-НҚ</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приказом Министра здравоохранения Республики Казахстан от 05 апреля 2022 года № 236 "О внесении изменения в приказ и.о. Министра здравоохранения Республики Казахстан от 20 января 2021 года № 28 "Об утверждении структуры Министерства здравоохранения Республики Казахстан" и об утверждении структуры Комитета санитарно-эпидемиологического контроля Министерства здравоохранения Республики Казахстан и его территориальных подразделений" и приказом руководителя аппарата Министерства здравоохранения Республики Казахстан от 07 апреля 2022 года № 251 "Об утверждении штатной численности Комитета санитарно-эпидемиологического контроля Министерства здравоохранения Республики Казахстан и его территориальных подразделений"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Комитета санитарно-эпидемиологического контроля Министерства здравоохранения Республики Казахстан (далее – Комитет).</w:t>
      </w:r>
    </w:p>
    <w:bookmarkEnd w:id="1"/>
    <w:bookmarkStart w:name="z6"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от 14 сентября 2021 года № 125 Н/Қ "Об утверждении квалификационных требований к административным государственным должностям".</w:t>
      </w:r>
    </w:p>
    <w:bookmarkEnd w:id="2"/>
    <w:bookmarkStart w:name="z7" w:id="3"/>
    <w:p>
      <w:pPr>
        <w:spacing w:after="0"/>
        <w:ind w:left="0"/>
        <w:jc w:val="both"/>
      </w:pPr>
      <w:r>
        <w:rPr>
          <w:rFonts w:ascii="Times New Roman"/>
          <w:b w:val="false"/>
          <w:i w:val="false"/>
          <w:color w:val="000000"/>
          <w:sz w:val="28"/>
        </w:rPr>
        <w:t>
      3. Службе управления персоналом Комитета в течение десяти календарных дней со дня принятия настоящего приказа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санитарно-</w:t>
            </w:r>
          </w:p>
          <w:p>
            <w:pPr>
              <w:spacing w:after="20"/>
              <w:ind w:left="20"/>
              <w:jc w:val="both"/>
            </w:pPr>
          </w:p>
          <w:p>
            <w:pPr>
              <w:spacing w:after="20"/>
              <w:ind w:left="20"/>
              <w:jc w:val="both"/>
            </w:pPr>
            <w:r>
              <w:rPr>
                <w:rFonts w:ascii="Times New Roman"/>
                <w:b w:val="false"/>
                <w:i/>
                <w:color w:val="000000"/>
                <w:sz w:val="20"/>
              </w:rPr>
              <w:t>эпидемиологического контроля</w:t>
            </w:r>
          </w:p>
          <w:p>
            <w:pPr>
              <w:spacing w:after="20"/>
              <w:ind w:left="20"/>
              <w:jc w:val="both"/>
            </w:pPr>
            <w:r>
              <w:rPr>
                <w:rFonts w:ascii="Times New Roman"/>
                <w:b w:val="false"/>
                <w:i/>
                <w:color w:val="000000"/>
                <w:sz w:val="20"/>
              </w:rPr>
              <w:t>Министерства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 xml:space="preserve">контроля Министерства </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2022 года № 53-НҚ</w:t>
            </w:r>
          </w:p>
        </w:tc>
      </w:tr>
    </w:tbl>
    <w:bookmarkStart w:name="z13" w:id="7"/>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Комитета санитарно-эпидемиологического контроля Министерства здравоохранения Республики Казахстан</w:t>
      </w:r>
    </w:p>
    <w:bookmarkEnd w:id="7"/>
    <w:bookmarkStart w:name="z14" w:id="8"/>
    <w:p>
      <w:pPr>
        <w:spacing w:after="0"/>
        <w:ind w:left="0"/>
        <w:jc w:val="left"/>
      </w:pPr>
      <w:r>
        <w:rPr>
          <w:rFonts w:ascii="Times New Roman"/>
          <w:b/>
          <w:i w:val="false"/>
          <w:color w:val="000000"/>
        </w:rPr>
        <w:t xml:space="preserve"> Управление по связям с общественностью </w:t>
      </w:r>
    </w:p>
    <w:bookmarkEnd w:id="8"/>
    <w:bookmarkStart w:name="z15" w:id="9"/>
    <w:p>
      <w:pPr>
        <w:spacing w:after="0"/>
        <w:ind w:left="0"/>
        <w:jc w:val="left"/>
      </w:pPr>
      <w:r>
        <w:rPr>
          <w:rFonts w:ascii="Times New Roman"/>
          <w:b/>
          <w:i w:val="false"/>
          <w:color w:val="000000"/>
        </w:rPr>
        <w:t xml:space="preserve"> 1. Руководитель управления по связям с общественностью, категория C-3 (1 единица), № 02-1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языки и литература (филология и/или переводческое дело и/или иностранная филология) и/или подготовка учителей по языкам и литературе (казахский язык и литература и/или русский язык и литература и/или иностранный язык: два иностранных языка) и/или журналистика и информация (журналистика и/или связь с общественностью) и/или социальные науки (политология и/или международные отношения) и/или право (юриспруденция) и/или бизнес и управление (государственное и местное управление и/или менеджмент и/или маркетинг и/или финансы и/или экономика)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Осуществление взаимодействия Комитета санитарно-эпидемиологического контроля Министерства здравоохранения Республики Казахстан (далее - Комитет)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и/или санитарно-эпидемиологического благополучия населения. Обеспечение аккредитации представителей средств массовой информации на мероприятиях, проводимых Комитетом, Министерством здравоохранения Республики Казахстан (далее – Министерство). Осуществление разработки и реализации Медиа-планов. Организация и координация работы по взаимодействию структурных подразделений Комитета и подведомственных организаций Комитета со средствами массовой информации. Координация работы и мониторинга раздела "Новости" Web-сайта Комитета. Рассмотрение обращений физических и юридических лиц, средств массовой информации по вопросам, входящим в компетенцию Управления. Подготовка и представление отчетов об освещении в республиканских и региональных электронных и печатных СМИ деятельности Комитета. Оказание методической и практической помощи специалистам территориальных и подведомственных организаций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7" w:id="11"/>
    <w:p>
      <w:pPr>
        <w:spacing w:after="0"/>
        <w:ind w:left="0"/>
        <w:jc w:val="left"/>
      </w:pPr>
      <w:r>
        <w:rPr>
          <w:rFonts w:ascii="Times New Roman"/>
          <w:b/>
          <w:i w:val="false"/>
          <w:color w:val="000000"/>
        </w:rPr>
        <w:t xml:space="preserve"> 2. Главный эксперт управления по связям с общественностью, категория C-4 (1 единица), № 02-2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языки и литература (филология и/или переводческое дело и/или иностранная филология) и/или подготовка учителей по языкам и литературе (казахский язык и литература и/или русский язык и литература и/или иностранный язык: два иностранных языка) и/или журналистика и информация (журналистика и/или связь с общественностью) и/или социальные науки (политология и/или международные отношения) и/или право (юриспруденция) и/или бизнес и управление (государственное и местное управление и/или менеджмент и/или маркетинг и/или финансы и/или экономика)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взаимодействия Комитета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и/или санитарно-эпидемиологического благополучия населения. Обеспечение аккредитации представителей средств массовой информации на мероприятиях, проводимых Комитетом, Министерством. Осуществление разработки и реализации Медиа - планов. Организация и координация работы по взаимодействию структурных подразделений Комитета и подведомственных организаций Комитета со средствами массовой информации. Координация работы и мониторинга раздела "Новости" Web-сайта Комитета. Рассмотрение обращений физических и юридических лиц, средств массовой информации по вопросам, входящим в компетенцию Управления. Подготовка и представление отчетов об освещении в республиканских и региональных электронных и печатных СМИ деятельности Комитета. Оказание методической и практической помощи специалистам территориальных и подведомственных организаций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9" w:id="13"/>
    <w:p>
      <w:pPr>
        <w:spacing w:after="0"/>
        <w:ind w:left="0"/>
        <w:jc w:val="left"/>
      </w:pPr>
      <w:r>
        <w:rPr>
          <w:rFonts w:ascii="Times New Roman"/>
          <w:b/>
          <w:i w:val="false"/>
          <w:color w:val="000000"/>
        </w:rPr>
        <w:t xml:space="preserve"> Управление внутренней безопасности</w:t>
      </w:r>
    </w:p>
    <w:bookmarkEnd w:id="13"/>
    <w:bookmarkStart w:name="z20" w:id="14"/>
    <w:p>
      <w:pPr>
        <w:spacing w:after="0"/>
        <w:ind w:left="0"/>
        <w:jc w:val="left"/>
      </w:pPr>
      <w:r>
        <w:rPr>
          <w:rFonts w:ascii="Times New Roman"/>
          <w:b/>
          <w:i w:val="false"/>
          <w:color w:val="000000"/>
        </w:rPr>
        <w:t xml:space="preserve"> 3. Руководитель управления внутренней безопасности, категория C-3 (1 единица), № 03-1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(международное право, юриспруденция) и/или бизнес и управление (государственное и местное управление и/или менеджмент и/или маркетинг и/или финансы и/или экономика, учет и аудит, государственный аудит),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Организация и проведение профилактических мероприятий по противодействию коррупции среди сотрудников Комитета, территориальных подразделений и подведомственных организаций Комитета. Реализация планов мероприятий, Государственных программ по вопросам противодействия коррупции. Организация взаимодействия с правоохранительными органами по вопросам обеспечения внутренней безопасности. Выработка предложений и мер по повышению эффективности деятельности в сфере противодействия коррупции. Организация и проведение служебных расследований по фактам нарушения законодательства в сфере противодействия коррупции. Организация деятельности Комитета по вопросам информационной безопасности, координация подразделений информационной безопасности территориальных подразделений Комитета и подведомственных организаций. Осуществление внутреннего контроля, которое включает: контрольные процедуры, своевременное и эффективное выявление данных, охватывающие все направления деятельности Комитета, мониторинг и оценка эффективности системы внутреннего контроля.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Рассмотрение обращений физических и юридических лиц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2" w:id="16"/>
    <w:p>
      <w:pPr>
        <w:spacing w:after="0"/>
        <w:ind w:left="0"/>
        <w:jc w:val="left"/>
      </w:pPr>
      <w:r>
        <w:rPr>
          <w:rFonts w:ascii="Times New Roman"/>
          <w:b/>
          <w:i w:val="false"/>
          <w:color w:val="000000"/>
        </w:rPr>
        <w:t xml:space="preserve"> 4. Главный эксперт управления внутренней безопасности, категория C-4 (4 единицы), №№ 03-2, 03-3, 03-4, 03-5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право (международное право, юриспруденция) и/или бизнес и управление (государственное и местное управление и/или менеджмент и/или маркетинг и/или финансы и/или экономика, учет и аудит, государственный аудит),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профилактических мероприятий по противодействию коррупции среди сотрудников Комитета, территориальных подразделений и подведомственных организаций Комитета. Реализация планов мероприятий, Государственных программ по вопросам противодействия коррупции. Организация взаимодействия с правоохранительными органами по вопросам обеспечения внутренней безопасности. Выработка предложений и мер по повышению эффективности деятельности в сфере противодействия коррупции. Организация и проведение служебных расследований по фактам нарушения законодательства в сфере противодействия коррупции.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Участие в организации работ по защите информационных ресурсов. Обеспечение информационной безопасности при внедрении, сопровождении и функционировании информационных систем, программных обеспечений. Осуществление внутреннего контроля, которое включает: контрольные процедуры, своевременное и эффективное выявление данных, охватывающие все направления деятельности Комитета, мониторинг и оценка эффективности системы внутреннего контроля. Взаимодействие со структурными подразделениями Министерства, территориальными подразделениями и подведомственными организациями Комитета по вопросам, входящим в компетенцию управления.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 Рассмотрение обращений физических и юридических лиц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4" w:id="18"/>
    <w:p>
      <w:pPr>
        <w:spacing w:after="0"/>
        <w:ind w:left="0"/>
        <w:jc w:val="left"/>
      </w:pPr>
      <w:r>
        <w:rPr>
          <w:rFonts w:ascii="Times New Roman"/>
          <w:b/>
          <w:i w:val="false"/>
          <w:color w:val="000000"/>
        </w:rPr>
        <w:t xml:space="preserve"> Служба управления персоналом</w:t>
      </w:r>
    </w:p>
    <w:bookmarkEnd w:id="18"/>
    <w:bookmarkStart w:name="z25" w:id="19"/>
    <w:p>
      <w:pPr>
        <w:spacing w:after="0"/>
        <w:ind w:left="0"/>
        <w:jc w:val="left"/>
      </w:pPr>
      <w:r>
        <w:rPr>
          <w:rFonts w:ascii="Times New Roman"/>
          <w:b/>
          <w:i w:val="false"/>
          <w:color w:val="000000"/>
        </w:rPr>
        <w:t xml:space="preserve"> 5. Руководитель службы управления персоналом, категория C-3 (1 единица), № 04-1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право (международное право и/или юриспруденция) и/или языки и литература (переводческое дело), бизнес и управление (экономика, учет и аудит, финансы и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и организация конкурсного отбора. Проведение мониторинга обеспеченности кадрами и ведение кадрового делопроизводства, в том числе посредством информационной системы управления персоналом "Е-қызмет". Координация и организация деятельности по созданию условий для профессиональной адаптации и обеспечения профессионального развития кадров, в том числе путем наставничества, переподготовки, повышения квалификации, стажировок. Организация и обеспечение деятельности конкурсной, аттестационной, дисциплинарной комиссий, комиссий по исчислению стажа. Координация, мониторинг и обеспечение соблюдения процедур поступления, прохождения и прекращения государственной службы сотрудниками центрального аппарата и территориальных подразделений Комитета.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7" w:id="21"/>
    <w:p>
      <w:pPr>
        <w:spacing w:after="0"/>
        <w:ind w:left="0"/>
        <w:jc w:val="left"/>
      </w:pPr>
      <w:r>
        <w:rPr>
          <w:rFonts w:ascii="Times New Roman"/>
          <w:b/>
          <w:i w:val="false"/>
          <w:color w:val="000000"/>
        </w:rPr>
        <w:t xml:space="preserve"> 6. Главный эксперт службы управления персоналом, категория C-4 (3 единицы), №№ 04-2, 04-3, 04-4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право (международное право и/или юриспруденция) и/или языки и литература (переводческое дело), бизнес и управление (экономика, учет и аудит, финансы и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и организация конкурсного отбора. Проведение мониторинга обеспеченности кадрами и ведение кадрового делопроизводства, в том числе посредством информационной системы управления персоналом "Е-қызмет". Координация и организация деятельности по созданию условий для профессиональной адаптации и обеспечения профессионального развития кадров, в том числе путем наставничества, переподготовки, повышения квалификации, стажировок. Организация и обеспечение деятельности конкурсной, аттестационной, дисциплинарной комиссий, комиссий по исчислению стажа. Координация, мониторинг и обеспечение соблюдения процедур поступления, прохождения и прекращения государственной службы сотрудниками центрального аппарата и территориальных подразделений Комитета.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9" w:id="23"/>
    <w:p>
      <w:pPr>
        <w:spacing w:after="0"/>
        <w:ind w:left="0"/>
        <w:jc w:val="left"/>
      </w:pPr>
      <w:r>
        <w:rPr>
          <w:rFonts w:ascii="Times New Roman"/>
          <w:b/>
          <w:i w:val="false"/>
          <w:color w:val="000000"/>
        </w:rPr>
        <w:t xml:space="preserve"> 7. Эксперт службы управления персоналом, категория C-5 (1 единица), № 04-5</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право (международное право и/или юриспруденция) и/или языки и литература (переводческое дело), бизнес и управление (экономика, учет и аудит, финансы и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и организация конкурсного отбора. Проведение мониторинга обеспеченности кадрами и ведение кадрового делопроизводства, в том числе посредством информационной системы управления персоналом "Е-қызмет". Координация и организация деятельности по созданию условий для профессиональной адаптации и обеспечения профессионального развития кадров, в том числе путем наставничества, переподготовки, повышения квалификации, стажировок. Организация и обеспечение деятельности конкурсной, аттестационной, дисциплинарной комиссий, комиссий по исчислению стажа. Координация, мониторинг и обеспечение соблюдения процедур поступления, прохождения и прекращения государственной службы сотрудниками центрального аппарата и территориальных подразделений Комитета.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31" w:id="25"/>
    <w:p>
      <w:pPr>
        <w:spacing w:after="0"/>
        <w:ind w:left="0"/>
        <w:jc w:val="left"/>
      </w:pPr>
      <w:r>
        <w:rPr>
          <w:rFonts w:ascii="Times New Roman"/>
          <w:b/>
          <w:i w:val="false"/>
          <w:color w:val="000000"/>
        </w:rPr>
        <w:t xml:space="preserve"> Управление бюджетного планирования</w:t>
      </w:r>
    </w:p>
    <w:bookmarkEnd w:id="25"/>
    <w:bookmarkStart w:name="z32" w:id="26"/>
    <w:p>
      <w:pPr>
        <w:spacing w:after="0"/>
        <w:ind w:left="0"/>
        <w:jc w:val="left"/>
      </w:pPr>
      <w:r>
        <w:rPr>
          <w:rFonts w:ascii="Times New Roman"/>
          <w:b/>
          <w:i w:val="false"/>
          <w:color w:val="000000"/>
        </w:rPr>
        <w:t xml:space="preserve"> 8. Руководитель управления бюджетного планирования, категория C-3 (1 единица), № 05-1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и координация работы Управления по вопросам бюджетного планирования по бюджетным программам Комитета, утверждения и корректировки плана развития подведомственных организаций Комитета, участие в разработке нормативных правовых актов в сфере санитарно-эпидемиологического благополучия населения. Подготовка проектов аналитических материалов, справок, докладов, решений в пределах компетенции. Взаимодействие c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35" w:id="29"/>
    <w:p>
      <w:pPr>
        <w:spacing w:after="0"/>
        <w:ind w:left="0"/>
        <w:jc w:val="left"/>
      </w:pPr>
      <w:r>
        <w:rPr>
          <w:rFonts w:ascii="Times New Roman"/>
          <w:b/>
          <w:i w:val="false"/>
          <w:color w:val="000000"/>
        </w:rPr>
        <w:t xml:space="preserve"> 9. Главный эксперт управления бюджетного планирования, категория C-4 (4 единицы), №№ 05-2, 05-3, 05-4, 05-5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сводного проекта бюджета по подведомственным Комитету республиканским государственным учреждениям на соответствующий трехлетний период. Рассмотрение и подготовка к утверждению корректировок к планам развития и отчетов об исполнении планов развития подведомственных республиканских государственных предприятий; Участие в оценке эффективности бюджетных программ по курации по отчетному периоду, при разработке проекта бюджета; Формирование индивидуальных планов финансирования по обязательствам и платежам на планируемый финансовый год, а также внесение изменений; Формирование заявок от курируемых подведомственных территориальных органов к уточнению республиканского бюджета, разработка предложений к проекту постановления Правительства Республики Казахстан, связанных с уточнением республиканского бюджета; Участие в подготовке проектов законодательных и иных нормативных актов по вопросам планирования; Подготовка справок, информаций и аналитических материалов по курируемому участку; Исполнение иных поручений руководства; Работа с текущей корреспонденцией.</w:t>
            </w:r>
          </w:p>
        </w:tc>
      </w:tr>
    </w:tbl>
    <w:bookmarkStart w:name="z38" w:id="32"/>
    <w:p>
      <w:pPr>
        <w:spacing w:after="0"/>
        <w:ind w:left="0"/>
        <w:jc w:val="left"/>
      </w:pPr>
      <w:r>
        <w:rPr>
          <w:rFonts w:ascii="Times New Roman"/>
          <w:b/>
          <w:i w:val="false"/>
          <w:color w:val="000000"/>
        </w:rPr>
        <w:t xml:space="preserve"> Управление бухгалтерского учета</w:t>
      </w:r>
    </w:p>
    <w:bookmarkEnd w:id="32"/>
    <w:bookmarkStart w:name="z39" w:id="33"/>
    <w:p>
      <w:pPr>
        <w:spacing w:after="0"/>
        <w:ind w:left="0"/>
        <w:jc w:val="left"/>
      </w:pPr>
      <w:r>
        <w:rPr>
          <w:rFonts w:ascii="Times New Roman"/>
          <w:b/>
          <w:i w:val="false"/>
          <w:color w:val="000000"/>
        </w:rPr>
        <w:t xml:space="preserve"> 10. Руководитель управления бухгалтерского учета, категория C-3 (1 единица), № 06-1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Ведение бухгалтерского учета центрального аппарата Комитета. Рассмотрение и свод ежеквартальной отчетности по дебиторской и кредиторской задолженности по подведомственным государственным учреждениям. Прием, обработка и консолидация в информационной системе Е-Минфин финансовой отчетности по Комитету и подведомственным государственным учреждениям. Рассмотрение материалов по списанию активов центрального аппарата, территориальных подразделений и подведомственных организаций, вопросы управления государственным имуществом. Составление годового отчета по инвентаризации, паспортизации и переоценке имущества Комитета и мониторинг представления данного отчета подведомственными государственными учреждениями и предприятиями в государственный реестр ИС ЕССО.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1" w:id="35"/>
    <w:p>
      <w:pPr>
        <w:spacing w:after="0"/>
        <w:ind w:left="0"/>
        <w:jc w:val="left"/>
      </w:pPr>
      <w:r>
        <w:rPr>
          <w:rFonts w:ascii="Times New Roman"/>
          <w:b/>
          <w:i w:val="false"/>
          <w:color w:val="000000"/>
        </w:rPr>
        <w:t xml:space="preserve"> 11. Главный эксперт управления бухгалтерского учета, категория C-4 (4 единицы), №№ 06-2, 06-3, 06-4, 06-5</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центрального аппарата Комитета. Рассмотрение и свод ежеквартальной отчетности по дебиторской и кредиторской задолженности по подведомственным государственным учреждениям. Прием, обработка и консолидация в информационной системе Е-Минфин финансовой отчетности по Комитету и подведомственным государственным учреждениям. Рассмотрение материалов по списанию активов центрального аппарата, территориальных подразделений и подведомственных организаций, вопросы управления государственным имуществом. Составление годового отчета по инвентаризации, паспортизации и переоценке имущества Комитета и мониторинг представления данного отчета подведомственными государственными учреждениями и предприятиями в государственный реестр ИС ЕССО. Мониторинг исполнения бюджета по подведомственным о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3" w:id="37"/>
    <w:p>
      <w:pPr>
        <w:spacing w:after="0"/>
        <w:ind w:left="0"/>
        <w:jc w:val="left"/>
      </w:pPr>
      <w:r>
        <w:rPr>
          <w:rFonts w:ascii="Times New Roman"/>
          <w:b/>
          <w:i w:val="false"/>
          <w:color w:val="000000"/>
        </w:rPr>
        <w:t xml:space="preserve"> Управление активов и государственных закупок </w:t>
      </w:r>
    </w:p>
    <w:bookmarkEnd w:id="37"/>
    <w:bookmarkStart w:name="z44" w:id="38"/>
    <w:p>
      <w:pPr>
        <w:spacing w:after="0"/>
        <w:ind w:left="0"/>
        <w:jc w:val="left"/>
      </w:pPr>
      <w:r>
        <w:rPr>
          <w:rFonts w:ascii="Times New Roman"/>
          <w:b/>
          <w:i w:val="false"/>
          <w:color w:val="000000"/>
        </w:rPr>
        <w:t xml:space="preserve"> 12. Руководитель управления активов и государственных закупок, категория C-3 (1 единица), № 07-1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 и/или право (юриспруденция) и/или технические науки и технологии (транспорт, транспортная техника и технологии и/или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осуществляет реорганизацию и ликвидацию республиканского юридического лица. Участие в разработке стратегического плана развития и операционного плана Комитета и Министерства. Разработка и участие в разработке проектов законодательных и иных нормативных правовых актов в рамках компетенции управления. Рассмотрение, согласование и подготовка к утверждению Плана развития, Отчета по исполнению Плана развития, годовой финансовой отчетности республиканских государственных предприятий. Принятие мер по направлению части чистого дохода на выплату дивидендов (дохода) в размере, установленном в процентном соотношении Правительством Республики Казахстан;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Обеспечение соблюдения сотрудниками Управления исполнительской и трудовой дисциплины. Осуществление иных функций в соответствии с действующим законодательством в пределах компетенции Управления.</w:t>
            </w:r>
          </w:p>
        </w:tc>
      </w:tr>
    </w:tbl>
    <w:bookmarkStart w:name="z46" w:id="40"/>
    <w:p>
      <w:pPr>
        <w:spacing w:after="0"/>
        <w:ind w:left="0"/>
        <w:jc w:val="left"/>
      </w:pPr>
      <w:r>
        <w:rPr>
          <w:rFonts w:ascii="Times New Roman"/>
          <w:b/>
          <w:i w:val="false"/>
          <w:color w:val="000000"/>
        </w:rPr>
        <w:t xml:space="preserve"> 13. Главный эксперт управления активов и государственных закупок, категория C-4 (2 единицы), №№ 07-2, 07-3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 и/или право (юриспруденция) и/или технические науки и технологии (транспорт, транспортная техника и технологии и/или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Плана развития, Отчета по исполнению Плана развития, годовой финансовой отчетности республиканских государственных предприятий, участвует в рассмотрении вопросов создания, ликвидации, реорганизации или иного изменения правового статуса организаций, подведомственных Комитету,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на выплату дивидендов (дохода) в размере, установленном в процентном соотношении Правительством Республики Казахстан; разработка 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Комитета;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плана развития по подведомственным государственным учреждениям и предприятиям.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8" w:id="42"/>
    <w:p>
      <w:pPr>
        <w:spacing w:after="0"/>
        <w:ind w:left="0"/>
        <w:jc w:val="left"/>
      </w:pPr>
      <w:r>
        <w:rPr>
          <w:rFonts w:ascii="Times New Roman"/>
          <w:b/>
          <w:i w:val="false"/>
          <w:color w:val="000000"/>
        </w:rPr>
        <w:t xml:space="preserve"> 14. Эксперт управления активов и государственных закупок, категория C-5 (1 единица), № 07-4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 и/или право (юриспруденция) и/или технические науки и технологии (транспорт, транспортная техника и технологии и/или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Плана развития, Отчета по исполнению Плана развития, годовой финансовой отчетности республиканских государственных предприятий, участвует в рассмотрении вопросов создания, ликвидации, реорганизации или иного изменения правового статуса организаций, подведомственных Комитету,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на выплату дивидендов (дохода) в размере, установленном в процентном соотношении Правительством Республики Казахстан; разработка 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Комитета;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50" w:id="44"/>
    <w:p>
      <w:pPr>
        <w:spacing w:after="0"/>
        <w:ind w:left="0"/>
        <w:jc w:val="left"/>
      </w:pPr>
      <w:r>
        <w:rPr>
          <w:rFonts w:ascii="Times New Roman"/>
          <w:b/>
          <w:i w:val="false"/>
          <w:color w:val="000000"/>
        </w:rPr>
        <w:t xml:space="preserve"> Управление правового обеспечения </w:t>
      </w:r>
    </w:p>
    <w:bookmarkEnd w:id="44"/>
    <w:bookmarkStart w:name="z51" w:id="45"/>
    <w:p>
      <w:pPr>
        <w:spacing w:after="0"/>
        <w:ind w:left="0"/>
        <w:jc w:val="left"/>
      </w:pPr>
      <w:r>
        <w:rPr>
          <w:rFonts w:ascii="Times New Roman"/>
          <w:b/>
          <w:i w:val="false"/>
          <w:color w:val="000000"/>
        </w:rPr>
        <w:t xml:space="preserve"> 15. Руководитель управления правового обеспечения, категория C-3 (1 единица), № 08-1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(международное право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53" w:id="47"/>
    <w:p>
      <w:pPr>
        <w:spacing w:after="0"/>
        <w:ind w:left="0"/>
        <w:jc w:val="left"/>
      </w:pPr>
      <w:r>
        <w:rPr>
          <w:rFonts w:ascii="Times New Roman"/>
          <w:b/>
          <w:i w:val="false"/>
          <w:color w:val="000000"/>
        </w:rPr>
        <w:t xml:space="preserve"> 16. Главный эксперт управления правового обеспечения, категория C-4 (3 единицы), №№ 08-2, 08-3, 08-4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право (международное право и/или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55" w:id="49"/>
    <w:p>
      <w:pPr>
        <w:spacing w:after="0"/>
        <w:ind w:left="0"/>
        <w:jc w:val="left"/>
      </w:pPr>
      <w:r>
        <w:rPr>
          <w:rFonts w:ascii="Times New Roman"/>
          <w:b/>
          <w:i w:val="false"/>
          <w:color w:val="000000"/>
        </w:rPr>
        <w:t xml:space="preserve"> 17. Эксперт управления правового обеспечения, категория C-5 (1 единица), № 08-5</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(международное право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57" w:id="51"/>
    <w:p>
      <w:pPr>
        <w:spacing w:after="0"/>
        <w:ind w:left="0"/>
        <w:jc w:val="left"/>
      </w:pPr>
      <w:r>
        <w:rPr>
          <w:rFonts w:ascii="Times New Roman"/>
          <w:b/>
          <w:i w:val="false"/>
          <w:color w:val="000000"/>
        </w:rPr>
        <w:t xml:space="preserve"> Управление административного обеспечения</w:t>
      </w:r>
    </w:p>
    <w:bookmarkEnd w:id="51"/>
    <w:bookmarkStart w:name="z58" w:id="52"/>
    <w:p>
      <w:pPr>
        <w:spacing w:after="0"/>
        <w:ind w:left="0"/>
        <w:jc w:val="left"/>
      </w:pPr>
      <w:r>
        <w:rPr>
          <w:rFonts w:ascii="Times New Roman"/>
          <w:b/>
          <w:i w:val="false"/>
          <w:color w:val="000000"/>
        </w:rPr>
        <w:t xml:space="preserve"> 18. Руководитель управления административного обеспечения, категория C-3 (1 единица), № 09-1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подготовка учителей по языкам и литературе (казахский язык и литература и/или иностранный язык: два иностранных языка и/или казахский язык и литература в школах с неказахским языком обучения) и/или языки и литература (филология и/или переводческое дело) и/или право (международное право и/или юриспруденция) и/или бизнес и управление (менеджмент и/или финансы и/или учет и аудит и/или экономика)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Редактирование, участие в работе по функционированию, развитию и внедрению языков в Комитете. Ведение работы по административному обеспечению.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Работа с документами по электронной базе. Постановка документов на контроль. Контроль за своевременным исполнением контрольных документов. Подготовка и контроль качества документов на государственном языке.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60" w:id="54"/>
    <w:p>
      <w:pPr>
        <w:spacing w:after="0"/>
        <w:ind w:left="0"/>
        <w:jc w:val="left"/>
      </w:pPr>
      <w:r>
        <w:rPr>
          <w:rFonts w:ascii="Times New Roman"/>
          <w:b/>
          <w:i w:val="false"/>
          <w:color w:val="000000"/>
        </w:rPr>
        <w:t xml:space="preserve"> 19. Главный эксперт управления административного обеспечения, категория C-4 (4 единицы), №№ 09-2, 09-3, 09-4, 09-5</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подготовка учителей по языкам и литературе (казахский язык и литература и/или иностранный язык: два иностранных языка и/или казахский язык и литература в школах с неказахским языком обучения) и/или языки и литература (филология и/или переводческое дело) и/или право (международное право и/или юриспруденция) и/или бизнес и управление (менеджмент и/или финансы и/или учет и аудит и/или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участие в работе по функционированию, развитию и внедрению языков в Комитете. Ведение работы по административному обеспечению.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Работа с документами по электронной базе. Постановка документов на контроль. Контроль за своевременным исполнением контрольных документов. Подготовка и контроль качества документов на государственном языке.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62" w:id="56"/>
    <w:p>
      <w:pPr>
        <w:spacing w:after="0"/>
        <w:ind w:left="0"/>
        <w:jc w:val="left"/>
      </w:pPr>
      <w:r>
        <w:rPr>
          <w:rFonts w:ascii="Times New Roman"/>
          <w:b/>
          <w:i w:val="false"/>
          <w:color w:val="000000"/>
        </w:rPr>
        <w:t xml:space="preserve"> Управление по контролю за техническими регламентами к продовольственным товарам</w:t>
      </w:r>
    </w:p>
    <w:bookmarkEnd w:id="56"/>
    <w:bookmarkStart w:name="z63" w:id="57"/>
    <w:p>
      <w:pPr>
        <w:spacing w:after="0"/>
        <w:ind w:left="0"/>
        <w:jc w:val="left"/>
      </w:pPr>
      <w:r>
        <w:rPr>
          <w:rFonts w:ascii="Times New Roman"/>
          <w:b/>
          <w:i w:val="false"/>
          <w:color w:val="000000"/>
        </w:rPr>
        <w:t xml:space="preserve"> 20. Руководитель управления по контролю за техническими регламентами к продовольственным товарам, категория C-3 (1 единица), № 10-1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Организация мероприятий, осуществление контроля и надзора по проведению мониторинга безопасности пищевой продукции и за соблюдением требований, установленных техническими регламентами и нормативными документами. Организация мероприятий по обеспечению взаимодействия в рамках Евразийского экономического союза и Всемирной торговой организации, международных организаций по вопросам пищевой безопасности. Участие в рабочих и экспертных группах по вопросам обеспечения санитарно-эпидемиологического населения.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65" w:id="59"/>
    <w:p>
      <w:pPr>
        <w:spacing w:after="0"/>
        <w:ind w:left="0"/>
        <w:jc w:val="left"/>
      </w:pPr>
      <w:r>
        <w:rPr>
          <w:rFonts w:ascii="Times New Roman"/>
          <w:b/>
          <w:i w:val="false"/>
          <w:color w:val="000000"/>
        </w:rPr>
        <w:t xml:space="preserve"> 21. Главный эксперт управления по контролю за техническими регламентами к продовольственным товарам, категория C-4 (4 единицы), №№ 10-2, 10-3, 10-4, 10-5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и надзора по проведению мониторинга и соблюдением требований, установленных техническими регламентами и нормативными документами, обеспечение безопасности пищевой продукции, с целью защиты жизни и здоровья человека, предупреждение действий, вводящих в заблуждение потребителей.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Участие в переговорах по вопросам Всемирной торговой организаций, Евразийского экономического союза, Комиссии Кодекс Алиментариус и других организаций в пределах компетенции.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67" w:id="61"/>
    <w:p>
      <w:pPr>
        <w:spacing w:after="0"/>
        <w:ind w:left="0"/>
        <w:jc w:val="left"/>
      </w:pPr>
      <w:r>
        <w:rPr>
          <w:rFonts w:ascii="Times New Roman"/>
          <w:b/>
          <w:i w:val="false"/>
          <w:color w:val="000000"/>
        </w:rPr>
        <w:t xml:space="preserve"> Управление по контролю за техническими регламентами к непродовольственным товарам</w:t>
      </w:r>
    </w:p>
    <w:bookmarkEnd w:id="61"/>
    <w:bookmarkStart w:name="z68" w:id="62"/>
    <w:p>
      <w:pPr>
        <w:spacing w:after="0"/>
        <w:ind w:left="0"/>
        <w:jc w:val="left"/>
      </w:pPr>
      <w:r>
        <w:rPr>
          <w:rFonts w:ascii="Times New Roman"/>
          <w:b/>
          <w:i w:val="false"/>
          <w:color w:val="000000"/>
        </w:rPr>
        <w:t xml:space="preserve"> 22. Руководитель управления по контролю за техническими регламентами к непродовольственным товарам, категория C-3 (1 единица), № 11-1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Организация мероприятий по контролю за соблюдением требований технических регламентов, качеством и безопасностью непродовольственных товаров. Организация мероприятий по обеспечению взаимодействия в рамках Евразийского экономического союза, Всемирной торговой организации, Содружества Независимых Государств, Всемирной организации здравоохранения. Участие в переговорах по вопросам Евразийского экономического союза, Всемирной торговой организаций, Содружества Независимых Государств. Участие в рабочих и экспертных группах по вопросам обеспечения санитарно-эпидемиологического населения.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Участие в организации работ по экономическому планированию, обоснованию бюджетных ассигнований в пределах компетенции Управления. Представление интересов Республики Казахстан в международных организациях, за пределами Республики Казахстан.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70" w:id="64"/>
    <w:p>
      <w:pPr>
        <w:spacing w:after="0"/>
        <w:ind w:left="0"/>
        <w:jc w:val="left"/>
      </w:pPr>
      <w:r>
        <w:rPr>
          <w:rFonts w:ascii="Times New Roman"/>
          <w:b/>
          <w:i w:val="false"/>
          <w:color w:val="000000"/>
        </w:rPr>
        <w:t xml:space="preserve"> 23. Главный эксперт управления по контролю за техническими регламентами к непродовольственным товарам, категория C-4 (3 единицы), №№ 11-2, 11-3, 11-4</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и надзора за соблюдением требований, установленных техническими регламентами и нормативными документами по продукции, реализуемой потребителям, обеспечение безопасности продукции, с целью защиты жизни и здоровья человека, предупреждение действий, вводящих в заблуждение потребителей.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мероприятий по обеспечению взаимодействия в рамках Евразийского экономического союза, Всемирной торговой организации, Содружества Независимых Государств, Всемирной организации здравоохранения. Участие в переговорах по вопросам Евразийского экономического союза, Всемирной торговой организаций, Содружества Независимых Государств.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72" w:id="66"/>
    <w:p>
      <w:pPr>
        <w:spacing w:after="0"/>
        <w:ind w:left="0"/>
        <w:jc w:val="left"/>
      </w:pPr>
      <w:r>
        <w:rPr>
          <w:rFonts w:ascii="Times New Roman"/>
          <w:b/>
          <w:i w:val="false"/>
          <w:color w:val="000000"/>
        </w:rPr>
        <w:t xml:space="preserve"> Управление санитарно-гигиенического контроля и надзора за объектами питания, образования и воспитания</w:t>
      </w:r>
    </w:p>
    <w:bookmarkEnd w:id="66"/>
    <w:bookmarkStart w:name="z73" w:id="67"/>
    <w:p>
      <w:pPr>
        <w:spacing w:after="0"/>
        <w:ind w:left="0"/>
        <w:jc w:val="left"/>
      </w:pPr>
      <w:r>
        <w:rPr>
          <w:rFonts w:ascii="Times New Roman"/>
          <w:b/>
          <w:i w:val="false"/>
          <w:color w:val="000000"/>
        </w:rPr>
        <w:t xml:space="preserve"> 24. Руководитель управления санитарно-гигиенического контроля и надзора за объектами питания, образования и воспитания, категория C-3 (1 единица), № 12-1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естественные науки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а также деятельности территориальных подразделений по вопросам обеспечения государственного санитарно-эпидемиологического надзора за объектами питания, образования и воспитания на территории Республики Казахстан. Планирование работы Управления.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питания, образования и воспитания,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в том числе детей и подростков,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питания, образования и воспитания.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контроля за деятельностью сотрудников Управления, обеспечением соблюдения сотрудниками исполнительской и трудовой дисциплины. Внесение предложений о поощрении и наложении дисциплинарных взысканий на сотрудников Управления. Выполнение иных обязанностей в соответствии с законодательством Республики Казахстан.</w:t>
            </w:r>
          </w:p>
        </w:tc>
      </w:tr>
    </w:tbl>
    <w:bookmarkStart w:name="z75" w:id="69"/>
    <w:p>
      <w:pPr>
        <w:spacing w:after="0"/>
        <w:ind w:left="0"/>
        <w:jc w:val="left"/>
      </w:pPr>
      <w:r>
        <w:rPr>
          <w:rFonts w:ascii="Times New Roman"/>
          <w:b/>
          <w:i w:val="false"/>
          <w:color w:val="000000"/>
        </w:rPr>
        <w:t xml:space="preserve"> 25. Главный эксперт управления санитарно-гигиенического контроля и надзора за объектами питания, образования и воспитания, категория C-4 (3 единицы), №№ 12-2, 12-3, 12-4</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естественные науки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питания, методическая и организационная координация работы субъектов здравоохранения и иных организаций. Участие в рабочих и экспертных группах по вопросам пищевой безопасности и профилактики пищевых отравлений, обеспечения санитарно-эпидемиологического благополучия населения на объектах питания.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77" w:id="71"/>
    <w:p>
      <w:pPr>
        <w:spacing w:after="0"/>
        <w:ind w:left="0"/>
        <w:jc w:val="left"/>
      </w:pPr>
      <w:r>
        <w:rPr>
          <w:rFonts w:ascii="Times New Roman"/>
          <w:b/>
          <w:i w:val="false"/>
          <w:color w:val="000000"/>
        </w:rPr>
        <w:t xml:space="preserve"> 26. Главный эксперт управления санитарно-гигиенического контроля и надзора за объектами питания, образования и воспитания, категория C-4 (1 единицы), № 12-5</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естественные науки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образования и воспитания, методическая и организационная координация работы субъектов здравоохранения и иных организаций. Участие в рабочих и экспертных группах по вопросам обеспечения санитарно-эпидемиологического благополучия населения на объектах образования и воспитания.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образования и воспитания.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Мониторинг исполнения Управлением мероприятий, предусмотренных программными документами, производственного контроля и санитарно-эпидемиологического мониторинга за объектами.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79" w:id="73"/>
    <w:p>
      <w:pPr>
        <w:spacing w:after="0"/>
        <w:ind w:left="0"/>
        <w:jc w:val="left"/>
      </w:pPr>
      <w:r>
        <w:rPr>
          <w:rFonts w:ascii="Times New Roman"/>
          <w:b/>
          <w:i w:val="false"/>
          <w:color w:val="000000"/>
        </w:rPr>
        <w:t xml:space="preserve"> Управления санитарно-гигиенического контроля и надзора за промышленными, радиационно-опасными и коммунальными объектами</w:t>
      </w:r>
    </w:p>
    <w:bookmarkEnd w:id="73"/>
    <w:bookmarkStart w:name="z80" w:id="74"/>
    <w:p>
      <w:pPr>
        <w:spacing w:after="0"/>
        <w:ind w:left="0"/>
        <w:jc w:val="left"/>
      </w:pPr>
      <w:r>
        <w:rPr>
          <w:rFonts w:ascii="Times New Roman"/>
          <w:b/>
          <w:i w:val="false"/>
          <w:color w:val="000000"/>
        </w:rPr>
        <w:t xml:space="preserve"> 27. Руководитель управления санитарно-гигиенического контроля и надзора за промышленными, радиационно-опасными и коммунальными объектами, категория C-3 (1 единица), № 13-1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естественные науки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а также деятельности территориальных подразделений по вопросам обеспечения государственного санитарно-эпидемиологического надзора за промышленными, радиационно-опасными и коммунальными объектами на территории Республики Казахстан. Планирование работы Управления.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промышленных, радиационно-опасных и коммунальных объектах,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промышленных, радиационно-опасных и коммунальных объектов.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контроля за деятельностью сотрудников Управления, обеспечением соблюдения сотрудниками исполнительской и трудовой дисциплины. Внесение предложений о поощрении и наложении дисциплинарных взысканий на сотрудников Управления. Выполнение иных обязанностей в соответствии с законодательством Республики Казахстан.</w:t>
            </w:r>
          </w:p>
        </w:tc>
      </w:tr>
    </w:tbl>
    <w:bookmarkStart w:name="z82" w:id="76"/>
    <w:p>
      <w:pPr>
        <w:spacing w:after="0"/>
        <w:ind w:left="0"/>
        <w:jc w:val="left"/>
      </w:pPr>
      <w:r>
        <w:rPr>
          <w:rFonts w:ascii="Times New Roman"/>
          <w:b/>
          <w:i w:val="false"/>
          <w:color w:val="000000"/>
        </w:rPr>
        <w:t xml:space="preserve"> 28. Главный эксперт управления санитарно-гигиенического контроля и надзора за промышленными, радиационно-опасными и коммунальными объектами, категория C-4 (6 единицы), №№ 13-2, 13-3, 13-4, 13-5, 13-6, 13-7</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естественные науки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проведению государственного санитарно-эпидемиологического надзора и обеспечению санитарно-эпидемиологического благополучия населения на территории Республики Казахстан.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промышленных, радиационно-опасных и коммунальных объектах,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промышленных, радиационно-опасных и коммунальных объектов.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84" w:id="78"/>
    <w:p>
      <w:pPr>
        <w:spacing w:after="0"/>
        <w:ind w:left="0"/>
        <w:jc w:val="left"/>
      </w:pPr>
      <w:r>
        <w:rPr>
          <w:rFonts w:ascii="Times New Roman"/>
          <w:b/>
          <w:i w:val="false"/>
          <w:color w:val="000000"/>
        </w:rPr>
        <w:t xml:space="preserve"> Управление координации деятельности по санитарной охране на государственной границе </w:t>
      </w:r>
    </w:p>
    <w:bookmarkEnd w:id="78"/>
    <w:bookmarkStart w:name="z85" w:id="79"/>
    <w:p>
      <w:pPr>
        <w:spacing w:after="0"/>
        <w:ind w:left="0"/>
        <w:jc w:val="left"/>
      </w:pPr>
      <w:r>
        <w:rPr>
          <w:rFonts w:ascii="Times New Roman"/>
          <w:b/>
          <w:i w:val="false"/>
          <w:color w:val="000000"/>
        </w:rPr>
        <w:t xml:space="preserve"> 29. Руководитель управления координации деятельности по санитарной охране на государственной границе, категория C-3 (1 единица), № 14-1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 и/или право (юриспруденция и/или таможенное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и координация работы. Обеспечение соблюдения сотрудниками Управления исполнительской и трудовой дисциплины. Управления по вопросам координации санитарной охраны государственной границы Республики Казахстан. Организация мероприятий по проведению санитарно-карантинного контроля за лицами, транспортными средствами и подконтрольными товарами во всех пунктах пропуска (авиа-, ж/д и автомобильных сообщений) на государственной границе Республики Казахстан, в том числе и совпадающей с таможенной границей ЕАЭС (далее – ЕАЭС). Участие в разработке нормативных правовых актов в сфере санитарно-эпидемиологического благополучия населения, в том числе по организации и обеспечению санитарно-карантинного контроля за перемещением лиц в пунктах пропуска Государственной границы, в том числе и совпадающей с Таможенной границей ЕАЭС. Организация мероприятий по обеспечению взаимодействия в рамках Евразийского экономического союза, и участие в переговорах с представителями Евразийской экономической комиссии и государств-членов Евразийского экономического союза по вопросам осуществления санитарно-эпидемиологического контроля на таможенной границе ЕАЭС, обращения несоответствующей подконтрольной продукции, на которые выданы документы об оценке соответствия органами по сертификации ЕАЭС. Организация и координация с территориальными подразделениями Комитета по сбору и внесению данных о лицах, пересекших границу через автомобильные пункты пропуска. Взаимодействие и координация с территориальными подразделениями Комитета по вопросам оснащения санитарно-карантинных пунктов в пунктах пропуска, в том числе на казахстанско-российском и казахстанско-кыргызском участках Госграницы РК, а также по вопросам обучения специалистов СКП. Подготовка материалов по вопросам осуществления санитарной охраны на Государственной границе Республики Казахстан (обеспечение санитарно-карантинного контроля), в том числе по въезду/выезду граждан Республики Казахстан и иностранцев (ЛБГ)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 Координация по осуществлению камерального контроля, направленного на наблюдение за ввозимой продукцией на территорию Республики Казахстан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Взаимодействие и координация с уполномоченными органами в области технического регулирования и в сфере таможенного дела по вопросам осуществления камерального контроля, а также уполномоченными органами государств-членов в области аккредитации. Осуществление анализа по результатам камерального контроля. Организация и координация мероприятий по созданию сервисного программного продукта камеральный контроль. Оказание методической и практической помощи специалистам территориальных подразделений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87" w:id="81"/>
    <w:p>
      <w:pPr>
        <w:spacing w:after="0"/>
        <w:ind w:left="0"/>
        <w:jc w:val="left"/>
      </w:pPr>
      <w:r>
        <w:rPr>
          <w:rFonts w:ascii="Times New Roman"/>
          <w:b/>
          <w:i w:val="false"/>
          <w:color w:val="000000"/>
        </w:rPr>
        <w:t xml:space="preserve"> 30. Главный эксперт управления координации деятельности по санитарной охране на государственной границе, категория C-4 (1 единица), № 14-2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 и/или право (юриспруденция и/или таможенное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исполнительской и трудовой дисциплины. Подготовка материалов, аналитических справок, по вопросам координации осуществления санитарной охраны государственной границы Республики Казахстан. Осуществление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 Подготовка материалов по вопросам осуществления санитарной охраны государственной границы Республики Казахстан (обеспечение санитарно-карантинного контроля), в том числе по въезду/выезду граждан Республики Казахстан и иностранцев (ЛБГ)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 Осуществление камерального контроля, направленного на наблюдение за ввозимой продукцией на территорию Республики Казахстан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Осуществление переписки с уполномоченными органами в области технического регулирования и в сфере таможенного дела по вопросам осуществления камерального контроля. Осуществление анализа по результатам камерального контроля. Осуществление мероприятий по созданию сервисного программного продукта камеральный контроль. Своевременное и качественное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89" w:id="83"/>
    <w:p>
      <w:pPr>
        <w:spacing w:after="0"/>
        <w:ind w:left="0"/>
        <w:jc w:val="left"/>
      </w:pPr>
      <w:r>
        <w:rPr>
          <w:rFonts w:ascii="Times New Roman"/>
          <w:b/>
          <w:i w:val="false"/>
          <w:color w:val="000000"/>
        </w:rPr>
        <w:t xml:space="preserve"> 31. Эксперт управления координации деятельности по санитарной охране на государственной границе, категория C-5 (1 единица), № 14-3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 и/или право (юриспруденция и/или таможенное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исполнительской и трудовой дисциплины. Подготовка материалов, аналитических справок, по вопросам координации осуществления санитарной охраны государственной границы Республики Казахстан. Осуществление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 Подготовка материалов по вопросам осуществления санитарной охраны государственной границы Республики Казахстан (обеспечение санитарно-карантинного контроля), в том числе по въезду/выезду граждан Республики Казахстан и иностранцев (ЛБГ)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 Осуществление камерального контроля, направленного на наблюдение за ввозимой продукцией на территорию Республики Казахстан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Осуществление переписки с уполномоченными органами в области технического регулирования и в сфере таможенного дела по вопросам осуществления камерального контроля. Осуществление анализа по результатам камерального контроля. Осуществление мероприятий по созданию сервисного программного продукта камеральный контроль. Своевременное и качественное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91" w:id="85"/>
    <w:p>
      <w:pPr>
        <w:spacing w:after="0"/>
        <w:ind w:left="0"/>
        <w:jc w:val="left"/>
      </w:pPr>
      <w:r>
        <w:rPr>
          <w:rFonts w:ascii="Times New Roman"/>
          <w:b/>
          <w:i w:val="false"/>
          <w:color w:val="000000"/>
        </w:rPr>
        <w:t xml:space="preserve"> Управление эпидемиологического контроля за инфекционными заболеваниями</w:t>
      </w:r>
    </w:p>
    <w:bookmarkEnd w:id="85"/>
    <w:bookmarkStart w:name="z92" w:id="86"/>
    <w:p>
      <w:pPr>
        <w:spacing w:after="0"/>
        <w:ind w:left="0"/>
        <w:jc w:val="left"/>
      </w:pPr>
      <w:r>
        <w:rPr>
          <w:rFonts w:ascii="Times New Roman"/>
          <w:b/>
          <w:i w:val="false"/>
          <w:color w:val="000000"/>
        </w:rPr>
        <w:t xml:space="preserve"> 32. Руководитель управления эпидемиологического контроля за инфекционными заболеваниями, категория C-3 (1 единица), № 15-1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инфекционным и паразитарным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инфекционным и паразитарным заболеваниям. Участие в расследовании вспышек инфекционных и паразитарных заболеваний,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инфекционными и паразитарными заболеваниями.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94" w:id="88"/>
    <w:p>
      <w:pPr>
        <w:spacing w:after="0"/>
        <w:ind w:left="0"/>
        <w:jc w:val="left"/>
      </w:pPr>
      <w:r>
        <w:rPr>
          <w:rFonts w:ascii="Times New Roman"/>
          <w:b/>
          <w:i w:val="false"/>
          <w:color w:val="000000"/>
        </w:rPr>
        <w:t xml:space="preserve"> 33. Главный эксперт управления эпидемиологического контроля за инфекционными заболеваниями, категория C-4 (5 единиц), №№ 15-2, 15-3, 15-4, 15-5, 15-6</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курируемым инфекционным и паразитарным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курируемым инфекционным и паразитарным заболеваниям. Участие в расследовании вспышек инфекционных заболеваний, выявлении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курируемыми инфекционными и паразитарными заболеваниями.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96" w:id="90"/>
    <w:p>
      <w:pPr>
        <w:spacing w:after="0"/>
        <w:ind w:left="0"/>
        <w:jc w:val="left"/>
      </w:pPr>
      <w:r>
        <w:rPr>
          <w:rFonts w:ascii="Times New Roman"/>
          <w:b/>
          <w:i w:val="false"/>
          <w:color w:val="000000"/>
        </w:rPr>
        <w:t xml:space="preserve"> Управление эпидемиологического контроля за вакциноуправляемыми инфекциями</w:t>
      </w:r>
    </w:p>
    <w:bookmarkEnd w:id="90"/>
    <w:bookmarkStart w:name="z97" w:id="91"/>
    <w:p>
      <w:pPr>
        <w:spacing w:after="0"/>
        <w:ind w:left="0"/>
        <w:jc w:val="left"/>
      </w:pPr>
      <w:r>
        <w:rPr>
          <w:rFonts w:ascii="Times New Roman"/>
          <w:b/>
          <w:i w:val="false"/>
          <w:color w:val="000000"/>
        </w:rPr>
        <w:t xml:space="preserve"> 34. Руководитель управления эпидемиологического контроля за вакциноуправляемыми инфекциями, категория C-3 (1 единица), № 16-1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вакциноуправляемым инфекциям, иммунопрофилактике. Взаимодействие с другими государственными органами и организациями по вопросам иммунопрофилактики. Участие в организации мероприятий по обеспечению санитарно-эпидемиологического благополучия населения по вакциноуправляемым инфекциям. Участие в расследовании вспышек инфекционных заболеваний в пределах компетенции,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иммунопрофилактики.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99" w:id="93"/>
    <w:p>
      <w:pPr>
        <w:spacing w:after="0"/>
        <w:ind w:left="0"/>
        <w:jc w:val="left"/>
      </w:pPr>
      <w:r>
        <w:rPr>
          <w:rFonts w:ascii="Times New Roman"/>
          <w:b/>
          <w:i w:val="false"/>
          <w:color w:val="000000"/>
        </w:rPr>
        <w:t xml:space="preserve"> 35. Главный эксперт управления контроля за вакциноуправляемыми инфекциями, категория C-4 (4 единицы), №№ 16-2, 16-3, 16-4, 16-5</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вакциноуправляемым инфекциям, иммунопрофилактике. Взаимодействие с другими государственными органами и организациями по вопросам иммунопрофилактики. Участие в организации мероприятий по обеспечению санитарно-эпидемиологического благополучия населения по вакциноуправляемым инфекциям. Участие в расследовании вспышек инфекционных и паразитарных заболеваний в пределах компетенции,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иммунопрофилактики.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01" w:id="95"/>
    <w:p>
      <w:pPr>
        <w:spacing w:after="0"/>
        <w:ind w:left="0"/>
        <w:jc w:val="left"/>
      </w:pPr>
      <w:r>
        <w:rPr>
          <w:rFonts w:ascii="Times New Roman"/>
          <w:b/>
          <w:i w:val="false"/>
          <w:color w:val="000000"/>
        </w:rPr>
        <w:t xml:space="preserve"> Управление эпидемиологического надзора за особо опасными инфекциями и биобезопасности</w:t>
      </w:r>
    </w:p>
    <w:bookmarkEnd w:id="95"/>
    <w:bookmarkStart w:name="z102" w:id="96"/>
    <w:p>
      <w:pPr>
        <w:spacing w:after="0"/>
        <w:ind w:left="0"/>
        <w:jc w:val="left"/>
      </w:pPr>
      <w:r>
        <w:rPr>
          <w:rFonts w:ascii="Times New Roman"/>
          <w:b/>
          <w:i w:val="false"/>
          <w:color w:val="000000"/>
        </w:rPr>
        <w:t xml:space="preserve"> 36. Руководитель управления эпидемиологического надзора за особо опасными инфекциями и биобезопасности, категория C-3 (1 единица), № 17-1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особо опасным инфекционным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особо опасным инфекционным заболеваниям и биобезопасности при работе с особо опасными патогенами. Участие в расследовании вспышек особо опасных инфекционных заболеваний,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особо опасными инфекционными заболеваниями и биобезопасности.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Организация, контроль работы и рассмотрение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104" w:id="98"/>
    <w:p>
      <w:pPr>
        <w:spacing w:after="0"/>
        <w:ind w:left="0"/>
        <w:jc w:val="left"/>
      </w:pPr>
      <w:r>
        <w:rPr>
          <w:rFonts w:ascii="Times New Roman"/>
          <w:b/>
          <w:i w:val="false"/>
          <w:color w:val="000000"/>
        </w:rPr>
        <w:t xml:space="preserve"> 37. Главный эксперт управления эпидемиологического надзора за особо опасными инфекциями и биобезопасности, категория C-4 (4 единицы), №№ 17-2, 17-3, 17-4, 17-5</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курируемым особо опасным инфекционным заболеваниям, проводимых мероприятий по ее стабилизации, биобезопасности взаимодействия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курируемым особо опасным инфекционным заболеваниям и биобезопасности при работе с особо опасными патогенами. Участие в расследовании вспышек особо опасных инфекционных заболеваний, выявлении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курируемыми особо опасными инфекционными заболеваниями и биобезопасности.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Осуществление своевременной и качественной подготовки документов.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106" w:id="100"/>
    <w:p>
      <w:pPr>
        <w:spacing w:after="0"/>
        <w:ind w:left="0"/>
        <w:jc w:val="left"/>
      </w:pPr>
      <w:r>
        <w:rPr>
          <w:rFonts w:ascii="Times New Roman"/>
          <w:b/>
          <w:i w:val="false"/>
          <w:color w:val="000000"/>
        </w:rPr>
        <w:t xml:space="preserve"> Управление координации лабораторной службы</w:t>
      </w:r>
    </w:p>
    <w:bookmarkEnd w:id="100"/>
    <w:bookmarkStart w:name="z107" w:id="101"/>
    <w:p>
      <w:pPr>
        <w:spacing w:after="0"/>
        <w:ind w:left="0"/>
        <w:jc w:val="left"/>
      </w:pPr>
      <w:r>
        <w:rPr>
          <w:rFonts w:ascii="Times New Roman"/>
          <w:b/>
          <w:i w:val="false"/>
          <w:color w:val="000000"/>
        </w:rPr>
        <w:t xml:space="preserve"> 38. Руководитель управления координации лабораторной службы, категория C-3 (1 единица), № 18-1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Осуществление контроля за организацией санитарно-эпидемиологической экспертизы подведомственными лабораториями Комитета. Координация и руководство в пределах компетенции деятельностью РГП на ПХВ "Национальный центр экспертизы". Проведение проверки деятельности территориальных подразделений и подведомственных организаций в части обеспечения лабораторного сопровождения деятельности Комитета. Участие в разработке и разработка проектов законодательных актов по курируемым разделам работы в пределах компетенции Управления. Рассмотрение и согласование проектов стандартов, проектов внесения изменений в стандарты по вопросам проведения санитарно-эпидемиологической экспертизы. Рассмотрение и согласование методик проведения санитарно-эпидемиологической экспертизы, для внесения в Реестр государственной системы обеспечения единства средств измерений Республики Казахстан.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09" w:id="103"/>
    <w:p>
      <w:pPr>
        <w:spacing w:after="0"/>
        <w:ind w:left="0"/>
        <w:jc w:val="left"/>
      </w:pPr>
      <w:r>
        <w:rPr>
          <w:rFonts w:ascii="Times New Roman"/>
          <w:b/>
          <w:i w:val="false"/>
          <w:color w:val="000000"/>
        </w:rPr>
        <w:t xml:space="preserve"> 39. Главный эксперт управления координации лабораторной службы, категория C-4 (3 единицы), №№ 18-2, 18-3, 18-4</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технические науки и технологии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организацией санитарно-эпидемиологической экспертизы подведомственными лабораториями Комитета. Координация в пределах компетенции деятельностью РГП на ПХВ "Национальный центр экспертизы". Проведение проверки деятельности территориальных подразделений и подведомственных организаций в части обеспечения лабораторного сопровождения деятельности Комитета. Участие в разработке и разработка проектов законодательных актов по курируемым разделам работы в пределах компетенции Управления. Рассмотрение и согласование проектов стандартов, проектов внесения изменений в стандарты по вопросам проведения санитарно-эпидемиологической экспертизы. Рассмотрение и согласование методик проведения санитарно-эпидемиологической экспертизы, для внесения в Реестр государственной системы обеспечения единства средств измерений Республики Казахстан.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11" w:id="105"/>
    <w:p>
      <w:pPr>
        <w:spacing w:after="0"/>
        <w:ind w:left="0"/>
        <w:jc w:val="left"/>
      </w:pPr>
      <w:r>
        <w:rPr>
          <w:rFonts w:ascii="Times New Roman"/>
          <w:b/>
          <w:i w:val="false"/>
          <w:color w:val="000000"/>
        </w:rPr>
        <w:t xml:space="preserve"> Управление стратегии и развития </w:t>
      </w:r>
    </w:p>
    <w:bookmarkEnd w:id="105"/>
    <w:bookmarkStart w:name="z112" w:id="106"/>
    <w:p>
      <w:pPr>
        <w:spacing w:after="0"/>
        <w:ind w:left="0"/>
        <w:jc w:val="left"/>
      </w:pPr>
      <w:r>
        <w:rPr>
          <w:rFonts w:ascii="Times New Roman"/>
          <w:b/>
          <w:i w:val="false"/>
          <w:color w:val="000000"/>
        </w:rPr>
        <w:t xml:space="preserve"> 40. Руководитель управления стратегии и развития, категория C-3 (1 единица), № 19-1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Выработка стратегических решений, формирование и реализация государственной политики Комитета. Осуществление стратегических, регулятивных, реализационных или контрольных функций, вытекающих из его миссии, стратегических целей и задач. Разработка и обеспечение принятия нормативных правовых актов, в пределах компетенции Управления. Рассмотрение обращений физических и юридических лиц в пределах компетенции. Проектная деятельность (проектное управление) в рамках реализации миссии, стратегических задач и целей, возложенных на Комитет. Организация работ по планированию и анализу, контроль за исполнением Общенационального плана в пределах компетенции Комитета, годового плана работы Комитета, Стратегического и Операционного планов Министерства, Национальных проектов, организация мероприятий по проведению расширенных заседаний Комитета, подготовка проектов аналитических материалов, справок, докладов, решений коллегии Министерства, Комитета в пределах компетенции. Осуществление своевременной и качественной подготовки документов. Оказание методической и практической помощи специалистам территориальных органов и подведомственных организаций Комитета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114" w:id="108"/>
    <w:p>
      <w:pPr>
        <w:spacing w:after="0"/>
        <w:ind w:left="0"/>
        <w:jc w:val="left"/>
      </w:pPr>
      <w:r>
        <w:rPr>
          <w:rFonts w:ascii="Times New Roman"/>
          <w:b/>
          <w:i w:val="false"/>
          <w:color w:val="000000"/>
        </w:rPr>
        <w:t xml:space="preserve"> 41. Главный эксперт управления стратегии и развития, категория C-4 (4 единицы), №№ 19-2, 19-3, 19-4, 19-5</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исполнительской и трудовой дисциплины. Подготовка стратегических решений, формирование и реализация государственной политики Комитета. Осуществление стратегических, регулятивных, реализационных или контрольных функций, вытекающих из его миссии, стратегических целей и задач; Разработка и обеспечение принятия нормативных правовых актов, в пределах компетенции Управления. Рассмотрение обращений физических и юридических лиц в пределах компетенции; Проектная деятельность (проектное управление) в рамках реализации миссии, стратегических задач и целей, возложенных на Комитет. Организация работ по планированию и анализу, контроль за исполнением Общенационального плана в пределах компетенции Комитета, годового плана работы Комитета, Стратегического и Операционного планов Министерства, Национальных проектов, организация мероприятий по проведению расширенных заседаний Комитета, подготовка проектов аналитических материалов, справок, докладов, решений коллегии Министерства, Комитета в пределах компетенции. Осуществление своевременной и качественной подготовки документов. Оказание методической и практической помощи специалистам территориальных органов и подведомственных организаций Комитета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116" w:id="110"/>
    <w:p>
      <w:pPr>
        <w:spacing w:after="0"/>
        <w:ind w:left="0"/>
        <w:jc w:val="left"/>
      </w:pPr>
      <w:r>
        <w:rPr>
          <w:rFonts w:ascii="Times New Roman"/>
          <w:b/>
          <w:i w:val="false"/>
          <w:color w:val="000000"/>
        </w:rPr>
        <w:t xml:space="preserve"> Управление цифровизации</w:t>
      </w:r>
    </w:p>
    <w:bookmarkEnd w:id="110"/>
    <w:bookmarkStart w:name="z117" w:id="111"/>
    <w:p>
      <w:pPr>
        <w:spacing w:after="0"/>
        <w:ind w:left="0"/>
        <w:jc w:val="left"/>
      </w:pPr>
      <w:r>
        <w:rPr>
          <w:rFonts w:ascii="Times New Roman"/>
          <w:b/>
          <w:i w:val="false"/>
          <w:color w:val="000000"/>
        </w:rPr>
        <w:t xml:space="preserve"> 42. Руководитель управления цифровизации, категория C-3 (1 единица), № 20-1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телекоммуникации (радиотехника и/или электроника и/или телекоммуникации) и/или информационно-коммуникационные технологии (информационные системы и/или математическое и компьютерное моделирование и/или вычислительная техника и программное обеспечение и/или системы информационной безопасности) и/или инженерия и инженерные дело (автоматизация и управление) и/или технические науки и технологии (стандартизация и сертификация (по отраслям) и/или здравоохранение (медицина) (общественное здравоохранение и/или медико-профилактическое дело и/или санитария, гигиена, эпидемиология).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а также деятельности территориальных подразделений по вопросам цифровизации, проведение политики, направленной на решение проблем цифровизации и мероприятий по внедрению и развитию новых инициатив по цифровизации отраслей Комитета. Обеспечение деятельности Комитета и его территориальных подразделений по вопросам создания, внедрения информационных систем и баз данных, организация взаимодействия с внешними информационными системами и базами данных, а также участие в организации работ по защите информационных ресурсов.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20" w:id="114"/>
    <w:p>
      <w:pPr>
        <w:spacing w:after="0"/>
        <w:ind w:left="0"/>
        <w:jc w:val="left"/>
      </w:pPr>
      <w:r>
        <w:rPr>
          <w:rFonts w:ascii="Times New Roman"/>
          <w:b/>
          <w:i w:val="false"/>
          <w:color w:val="000000"/>
        </w:rPr>
        <w:t xml:space="preserve"> 43. Главный эксперт управления цифровизации, категория C-4 (3 единицы), №№ 20-2, 20-3, 20-4</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телекоммуникации (радиотехника и/или электроника и/или телекоммуникации) и/или информационно-коммуникационные технологии (информационные системы и/или математическое и компьютерное моделирование и/или вычислительная техника и программное обеспечение и/или системы информационной безопасности) и/или инженерия и инженерные дело (автоматизация и управление) и/или технические науки и технологии (стандартизация и сертификация (по отраслям) и/или здравоохранение (медицина) (общественное здравоохранение и/или медико-профилактическое дело и/или санитария, гигиена, эпидемиология).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управления, а также деятельности территориальных подразделений по вопросам цифровизации, проведение политики, направленной на решение проблем цифровизации и мероприятий по внедрению и развитию новых инициатив по цифровизации отраслей Комитета. Обеспечение деятельности Комитета и его территориальных подразделений по вопросам создания, внедрения информационных систем и баз данных, организация взаимодействия с внешними информационными системами и базами данных, а также участие в организации работ по защите информационных ресурсов.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23" w:id="117"/>
    <w:p>
      <w:pPr>
        <w:spacing w:after="0"/>
        <w:ind w:left="0"/>
        <w:jc w:val="left"/>
      </w:pPr>
      <w:r>
        <w:rPr>
          <w:rFonts w:ascii="Times New Roman"/>
          <w:b/>
          <w:i w:val="false"/>
          <w:color w:val="000000"/>
        </w:rPr>
        <w:t xml:space="preserve"> Управление координации контрольно-надзорной деятельности</w:t>
      </w:r>
    </w:p>
    <w:bookmarkEnd w:id="117"/>
    <w:bookmarkStart w:name="z124" w:id="118"/>
    <w:p>
      <w:pPr>
        <w:spacing w:after="0"/>
        <w:ind w:left="0"/>
        <w:jc w:val="left"/>
      </w:pPr>
      <w:r>
        <w:rPr>
          <w:rFonts w:ascii="Times New Roman"/>
          <w:b/>
          <w:i w:val="false"/>
          <w:color w:val="000000"/>
        </w:rPr>
        <w:t xml:space="preserve"> 44. Руководитель управления координации контрольно-надзорной деятельности, категория C-3 (1 единица), № 21-1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Координация контрольно-надзорной деятельности в сфере санитарно-эпидемиологического благополучия населения. Осуществление межведомственного взаимодействия с государственными органами по вопросам контрольно-надзорной деятельности. Контроль за составлением и выполнением графика (списка) и статистического учета проводимых проверок (профилактического контроля и надзора с посещением) в регулируемой сфере. Выработка предложений по совершенствованию законодательной и нормативной правовой базы по контрольно-надзорной деятельности. Участие в рабочих и экспертных группах по вопросам контрольно-надзорной деятельности,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Осуществление реализационных и контрольно-надзорных функций по вопросам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27" w:id="121"/>
    <w:p>
      <w:pPr>
        <w:spacing w:after="0"/>
        <w:ind w:left="0"/>
        <w:jc w:val="left"/>
      </w:pPr>
      <w:r>
        <w:rPr>
          <w:rFonts w:ascii="Times New Roman"/>
          <w:b/>
          <w:i w:val="false"/>
          <w:color w:val="000000"/>
        </w:rPr>
        <w:t xml:space="preserve"> 45. Главный эксперт управления координации контрольно-надзорной деятельности, категория C-4 (4 единицы), №№ 21-2, 21-3, 21-4, 21-5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контрольно-надзорной деятельности в сфере санитарно-эпидемиологического благополучия населения. Осуществление межведомственного взаимодействия с государственными органами по вопросам контрольно-надзорной деятельности. Контроль за составлением и выполнением графика (списка) и статистического учета проводимых проверок (профилактического контроля и надзора с посещением) в регулируемой сфере. Выработка предложений по совершенствованию законодательной и нормативной правовой базы по контрольно-надзорной деятельности. Осуществление реализационных и контрольно-надзорных функций по вопросам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рабочих и экспертных группах по вопросам контрольно-надзорной деятельности,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30" w:id="124"/>
    <w:p>
      <w:pPr>
        <w:spacing w:after="0"/>
        <w:ind w:left="0"/>
        <w:jc w:val="left"/>
      </w:pPr>
      <w:r>
        <w:rPr>
          <w:rFonts w:ascii="Times New Roman"/>
          <w:b/>
          <w:i w:val="false"/>
          <w:color w:val="000000"/>
        </w:rPr>
        <w:t xml:space="preserve"> Управление оказания государственных услуг</w:t>
      </w:r>
    </w:p>
    <w:bookmarkEnd w:id="124"/>
    <w:bookmarkStart w:name="z131" w:id="125"/>
    <w:p>
      <w:pPr>
        <w:spacing w:after="0"/>
        <w:ind w:left="0"/>
        <w:jc w:val="left"/>
      </w:pPr>
      <w:r>
        <w:rPr>
          <w:rFonts w:ascii="Times New Roman"/>
          <w:b/>
          <w:i w:val="false"/>
          <w:color w:val="000000"/>
        </w:rPr>
        <w:t xml:space="preserve"> 46. Руководитель управления оказания государственных услуг, категория C-3 (1 единица), № 22-1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технические науки и технологии (стандартизация и сертификация (по отраслям) и/или здравоохранение (медицина) (общественное здравоохранение и/или медико-профилактическое дело и/или санитария, гигиена, эпидемиология)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организация деятельности управления, а также деятельности территориальных подразделений по вопросам оказания государственных услуг в сфере санитарно-эпидемиологического благополучия населения. Своевременное и качественное оказание государственных услуг.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34" w:id="128"/>
    <w:p>
      <w:pPr>
        <w:spacing w:after="0"/>
        <w:ind w:left="0"/>
        <w:jc w:val="left"/>
      </w:pPr>
      <w:r>
        <w:rPr>
          <w:rFonts w:ascii="Times New Roman"/>
          <w:b/>
          <w:i w:val="false"/>
          <w:color w:val="000000"/>
        </w:rPr>
        <w:t xml:space="preserve"> 47. Главный эксперт управления оказания государственных услуг, категория C-4 (3 единицы), №№ 22-2, 22-3, 22-4</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технические науки и технологии (стандартизация и сертификация (по отраслям) и/или здравоохранение (медицина) (общественное здравоохранение и/или медико-профилактическое дело и/или санитария, гигиена, эпидемиология)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оказание государственных услуг.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