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91dc" w14:textId="9ee9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Успенского района Павлодарской области от 24 мая 2022 года № 117/5 "Об утверждении Положения о государственном учреждении "Аппарат акима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30 ноября 2022 года № 329/11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Павлодарской области от 24 мая 2022 года № 117/5 "Об утверждении Положения о государственном учреждении "Аппарат акима Успенского района" (Регистрационный номер акта в Государственном реестре нормативных правовых актов Республики Казахстан № 169118)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"Утверждено постановлением акимата Успенского района от 24 мая 2022 года № 117/5";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дате принятия указанного постановления слова "27 мая 2022 года" заменить на слова "24 мая 2022 года";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Успенского района",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Успенского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Успенского района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Успенского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Успенского района"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Успенского района" (далее - ГУ "Аппарат акима Успенского района") является государственным органом Республики Казахстан, осуществляющим руководство в сфере информационно-аналитического, организационно-правового, кадрового и материально-технического обеспечения деятельности акима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акима Успенского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"Аппарат акима Успенского района" осуществляет свою деятельность в соответствии с Конституцией,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"Аппарат акима Успенского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образца, в соответствии с гражданским законодательством Республики Казахстан, законодательством о государственном имуществе,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счета в органах казначейства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"Аппарат акима Успенского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ГУ "Аппарат акима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"Аппарат акима Успенского района" по вопросам своей компетенции принимает решения, оформляемые приказами руководителя ГУ "Аппарат акима Успенского района" и другими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"Аппарат акима Успенского района" утверждаются в соответствии Законом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141000, Республика Казахстан, Павлодарская область, Успенский район, село Успенка, улица Қазыбек би,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"Аппарат акима Успенского района": понедельник-пятница с 9-00 до 18-30 часов, обеденный перерыв с 13-00 до 14-30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"Успен ауданы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Успенского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"Аппарат акима Успенского района" является государство в лице аппарата акима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"Аппарат акима Успенского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"Аппарат акима Успенского района"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"Аппарат акима Успенского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ГУ "Аппарат акима Успенского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"Аппарат акима Успенского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"Аппарат акима Успенского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деятельности ГУ "Аппарат акима Успенского района" является осуществление мероприятий по обеспечению деятельности акима района по проведению государственной политики на территории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"Аппарат акима Успенского района" является реализация на районном уровне мероприятий информационно-аналитического, организационно-правового и материально-технического обеспечения деятельности акима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на территории района путем координации и управления деятельностью местных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исполнения законов Республики Казахстан, актов Президента и Правительства Республики Казахстан, иных нормативных правовых актов, постановлений, решений и распоряжений акима области 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координировать деятельность исполнительных органов акимата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представление интересов акима и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качественно оказывать населению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вести бухгалтерский учет и финансовую отчетность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обеспечить гарантированные условия труда и меры социальной защиты работников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работы местных исполнительных органов и организаций, финансируемых из бюджета района, акимов сельских округов района, должностных лиц подотчетных акиму и акимату района, подготовка информации акиму, акимату района, в вышестоящие органы по запрашиваемым ими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исполнением актов и поручений Президента, Правительства Республики Казахстан, центральных органов Республики Казахстан, акима и акимата области, района, приказов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состояния исполнительской дисциплины в структурных подразделениях аппарата акима района, исполнительных органах района и организациях, финансируемых из местного бюджета, акимов сельских округов, о результатах анализа информирует акима и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планирование, организация и подготовка проведения заседаний акимата района, совещаний, семинаров и других мероприятий, составление по предложению членов акимата и руководителей исполнительных органов района ежеквартальных перечней вопросов для рассмотрения на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мероприятий по проведению отчетных встреч акима района и акимов сельских округов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приема, регистрации и учета обращений физических и юридических лиц, организация личного приема физических и представителей юридических лиц акимом района, заместителями акима района и руководителем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документационного обеспечения деятельности акима, акимата района, аппарата акима района и регистрация корреспонденции с грифом "Документы служебного пользования";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секретного делопроизводства, обеспечение в соответствии с нормативными правовыми актами режим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юридической экспертизы правовых и нормативных правовых актов акимата и акима района и проведение мониторинга нормативных правовых актов акима,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контроль подготовки проектов постановлений акимата района, решений и распоряжений акима района, приказов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проектов правовых и нормативных правовых актов, договоров, процессуальных документов, а также других документов юридического характера, разрабатываемых акиматом, в том числе путем согласования в случае их разработки исполнительными органами района,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взаимодействия и координации деятельности местных исполнительных органов района, финансируемых из местного бюджета, акимов сельских округов района, должностных лиц подотчетных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взаимодействия акима и акимата с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акиму и акимату района об изменении, дополнении, приостановлении, прекращении, признании утратившими силу и отмене противоречащих действующему законодательству актов акима и акимата района, акимов сельских округов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по поручению акима района, акимата района проверки исполнительных органов района, финансируемых из местного бюджета, при необходимости заслушивает устные и истребует письменные объяснения соответствующих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представление интересов акима района, акимата района и аппарата акима района, а также по поручению акима района интересов исполнительных органов района и организаций, финансируемых их местного бюджета, в суде и в других органах и организациях при рассмотрении правовых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повышение уровня информатизации местных исполнительных органов и развитие инфраструктуры "электронного акимата";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развитие электронных государственных услуг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поддержки и развития интернет-ресурса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кадрового делопроизводства, в том числе в единой автоматизированной базе данных (информационной системе)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соблюдения процедур поступления на государственную службу, прохождения и прекращения государственной службы, проведения служебных расследований, оценки деятельности государственных служащих, аттестации и обучения, в том числе в единой автоматизированной базе данных (информационной системе)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кадрового состава государственных служащих местных исполнительных органов,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стажировки, наставничества, обучения, переподготовки (переквалификации) и повышение квалификации государственных служащих аппарата акима района и исполнительных органов района,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обеспечение деятельности конкурсной, дисциплинарной, аттестационной и иных комиссий по кадровым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ведение регистрации актов, изданных акимом и акиматом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надлежащего оформления и рассылки актов акима и акимата района, других необходимых документов, всем заинтересованным органам и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документационного обеспечения, в том числе путем организации электронного документооборота, внедрения и развития информационных технологий, контроля за соблюдением правил делопроизводства и расширения сферы применения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в пределах компетенции мероприятий по предупреждению и ликвидации чрезвычайных ситуаций местного масштаба, по гражданской обороне, по мобилизационной подготовке и мобилизации, по профилактике терроризма, организации работы антитеррористической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мероприятий по воинской приписке и призыву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деятельности районной комиссии по делам несовершеннолетних и защите их прав при акимате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контроля по выполнению решений комиссии организациями образования, здравоохранения, социальной защиты и другими;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работы по профилактике правонарушений, безнадзорности и беспризорности среди несовершеннолетних, принятие мер по трудовому и бытовому устройству, оказанию иной помощи несовершеннолетним, находящимся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внутреннего контроля за качеством оказания государственных услуг, обеспечение повышения качества оказания государственных услуг, оказываемых исполнительными органами района,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подбор и предоставление кандидатур к награждению государственными наградами Республики Казахстан, подготовка предложений по наградным вопросам и содействие проведения в жизнь наградного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финансовое, хозяйственное обеспечение деятельности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государственных закупок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оказывает государственные услуги в сфере регистрации актов гражданского состояния и вносит сведения о регистрации в Государственную базу данных о физических лицах;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формирование индивидуальных идентификационных номеров при выдаче свидетельств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оказывает государственные услуги по предоставлению отсрочки от призыва и по освобождению граждан от призыва на воинскую службу через районную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организации мероприятий, связанных с подготовкой и проведением выборов всех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контроль за информационно-аналитическим сопровождением проведения выборов Президента Республики Казахстан, депутатов Парламента Республики Казахстан, местных представительных органов, референдумов,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обеспечение координации и взаимодействия акима и акимата района с органами юстиции, прокуратуры, местной полицейской службой и органами судебной системы по вопросам укрепления законности и правопорядка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организация и проведение пресс-конференций, брифингов, интервью, "круглых столов", прямых эфиров, встреч с участием акима района, структурных подразделений с представителями средств массовой информации, а также осуществление информационного сопровождения официальной делегации, выезжающей с визитами по району и в другие регионы;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подготовки и передачи в средства массовой информации текстов официальных сообщений, пресс-релизов, комментариев и разъяснений к ним, а также других информационных материалов о событиях и мероприятиях, касающихся сферы деятельности акима района, его заместителей, руководителя аппарата акима района,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формирование и отслеживание обратной связи в онлайн-среде, мониторинг информационного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создание информационных материалов (статей, специализированных программ и изданий), а также участие в их выпуске;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создание, распространение сообщений для электронных и печатных средств массовой информации, социальных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комплексных РR-кампаний и различного вида событийных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модерирования аккаунтов в социальных сетях, а также брендирования государственного органа в интернете;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подготовка письменных и устных комментариев по запросам средств массовой информации относительно деятельности акима района, его заместителей, руководителя аппарата акима района,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организует мероприятия по профилактике и тушению степных пожаров районного масштаба, а также пожаров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составляет индексы структурных подразделений и сводную номенклатуру дел ГУ "Аппарат акима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обеспечивает взаимодействие и координацию деятельности государственных и консультативно-совещательных органов, непосредственно подчиненных и подотчетных акимату и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обеспечивает соблюдение режима секретности, оформляет материалы на допуск к секретным документам должностным лицам, назначаемым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соответствующее оформление и рассылку материалов заседаний акимата района, совещаний акима района и его заместителей, и иных мероприятий,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квалификационные требования к категориям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организует обеспечение и проведение выборов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мониторинг государственных услуг, оказываемых исполнительными органами,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организует проведение исковой работы, работы с актами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выполняет функции администратора программ по обеспечению деятельности акима района.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"Аппарат акима Успенского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"Аппарат акима Успенского района" осуществляется первым руководителем, который несет персональную ответственность за выполнение возложенных на ГУ "Аппарат акима Успенского района" задач и осуществление им своих функций в соответствии с законодательством в сфере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"Аппарат акима Успенского района" назначается на должность и освобождается от должности в соответствии с трудовым законодательством Республики Казахстан, законодательством в сфере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"Аппарат акима Успенского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"Аппарат акима Успенского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ГУ "Аппарат акима Успенского района", осуществляет руководство его деятельностью, несет персональную ответственность за выполнение возложенных на ГУ "Аппарат акима Успенского района"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акимату района Положение о ГУ "Аппарат акима Успенского района", внесении в него изменений и дополнений,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заместителей, инспектора акима района, организует и направляет работу структурных подразделений ГУ "Аппарат акима Успенского района",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организационное, правовое, информационно-аналитическое, протокольное, документационное, административно-финансовое и материально-техническое и иное обеспечение деятельности акима района,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взаимодействия аппарата с районным маслихатом, самостоятельными отделами, аппаратами акимов сельских округов, районным судом, прокуратурой района, исполнительными органами района, территориальными подразделениями центральных государственных органов,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самостоятельных отделов, акимов сельских округов в части подготовки актов акима и акимата района, организации их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по вопросам соблюдения государственной и исполнительской дисциплины, защиты государственных секретов и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разработки нормотворческой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государственной регистрации и публикации в средствах массовой информации принятых акиматом и акимом района нормативно-правовых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акимов сельских округов, местных исполнительных органов по вопросам повышения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организации процедуры личного приема граждан акимом района, заместителями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обеспечению рассмотрения писем и других обращений граждан, юридических лиц, контроль над соблюдением сроков и качеством оформления документов по рассмотрению обращений граждан,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подготовке материалов на совещаниях, проводимых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контролю за исполнением актов и поручений Главы государства, актов Правительства Республики Казахстан, поручений Премьер-Министра Республики Казахстан и его заместителей, протокольных решений заседаний Правительства Республики Казахстан, актов акимата области и района, актов и поручений акима области и района и систематическое информирование акима района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информирование акима района о выполнении мероприятий по Программам и Плане действий на соответствующий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вопросы реализации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 за информационно-аналитическим сопровождением проведения выборов Президента Республики Казахстан, депутатов Парламента Республики Казахстан, местных представительных органов, референдумов,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избирательными комиссиями по вопросам проведения выборов;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реализации кадровой политики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общего руководства деятельностью дисциплинарной и конкурсной комиссий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соблюдением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решение вопросов дисциплинарной ответственности государственных служащих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исполнения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на рассмотрение акима района предложений о назначении и освобождении ответственных работников аппарата, решение вопросов командирования, предоставления отпусков, оказания материальной помощи, подготовки, переподготовки и повышения квалификации, поощрений, выплаты надбавок государственным служащим аппарата акима района, за исключением работников, вопросы трудовых отношений, которые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представление на утверждение акима района Положение об аппарате, утверждает Положение структурных подразделений аппарата акима района, правила внутреннего распорядка аппарата акима района, издает приказы и утверждает должностные инструкции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предложений акиму района по структуре и штатной численности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наполнения Интерактивной карты общественного контроля (портал) и актуализация информации о расходовании бюджетных средств входящую в компетенцию администратора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подготовки и проведения заседаний акимата, аппаратных, планерных совещаний и других мероприятий, проводимых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визирование проектов решений и распоряжений акима района, организация совещаний для устранения возникших разногласий между районными органами власти при их разработке;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аттестационной, дисциплинарной, конкурсной, жилищной, по установлению трудового стажа комиссиях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оказание консультативно-методическую, практическую помощь акимом сельских округов, исполнительным органам района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показателями оценки эффективности деятельности государственных органов, проводимой как на республиканском, так и на областном и районном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согласование с акимом района кандидатур для назначения на руководящие должности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координирует работу по проведению конкурсного отбора специалистов в ГУ "Аппарат акима Успенского района" и на вакантные административные государственные должности, назначаемые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производит кадровые изменения в пределах 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контролирует исполнение в ГУ "Аппарат акима Успенского района" законодательства Республики Казахстан о государственной службе и Этического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назначает и освобождает от должностей гражданских служащих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вносит на рассмотрение акиму района предложения о наложении либо снятии дисциплинарных взысканий на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контролирует соблюдение внутреннего трудового распорядка в ГУ "Аппарат акима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утверждает смету расходов ГУ "Аппарат акима Успенского района"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поощряет по согласованию с акимом района сотрудников ГУ "Аппарат акима Успенского района"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направляет сотрудников ГУ "Аппарат акима Успенского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присутствует на открытых и закрытых заседаниях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координирует работу по подготовке к заседаниям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представляет ГУ "Аппарат акима Успенского района" во всех государственных органах, суде и иных организациях не 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координирует работу по контролю за выполнением актов акимата и акима района, его поручений и прохождением документов в ГУ "Аппарат акима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представляет на подпись и рассмотрение акиму района проекты актов акимата и акима района, а также иные адресуемые акиму района документы и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Успенского района" возглавляется руководителем аппарата или должностным лицом, назначаемым на должность и освобождаемым от должности в соответствии с трудовым законодательством Республики Казахстан, законодательством в сфере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района в период его отсутствия осуществляется лицом, его замещающим в соответствии с трудовым законодательством Республики Казахстан, законодательством в сфере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ГУ "Аппарат акима Успенского района"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ГУ "Аппарат акима Успенского района" и уполномоченным органом соответствующей отрасли (местным исполнительным органом области)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ГУ "Аппарат акима Успенского района" и трудовым коллективом определяются в соответствии с Трудовым кодексом Республики Казахстан и коллективным договором.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"Аппарат акима Успенского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"Аппарат акима Успенского района" имеет на праве оперативного управления обособленное имущество в случаях, предусмотренных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"Аппарат акима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"Аппарат акима Успенского района"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ГУ "Аппарат акима Успенского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государственному имуществу ГУ "Аппарат акима Успенского района" является государственное учреждение "Отдел финансов Успенского района".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"Аппарат акима Успенского района"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"Аппарат акима Успенского района" осуществляются в соответствии с гражданским законодательством Республики Казахстан, законодательством в сфере государственного имущества, государственной регистрации юридических лиц и учетной регистрации филиалов и представительств.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упразднении (ликвидации) ГУ "Аппарат акима Успенского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Успенского района" организаций, находящиеся в ведении не имеет.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