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16bd" w14:textId="c6f1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18 сентября 2020 года № 316/63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Новопокровского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21 декабря 2022 года № 145/24.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18 сентября 2020 года № 316/63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Новопокровского сельского округа Успенского района" (зарегистрировано в Реестре государственной регистрации нормативных правовых актов под № 6967)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Новопокровского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Новопокровского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Новопокровского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улиц для участия в сходе местного сообщества Новопокровского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21 декабря 2022 года </w:t>
            </w:r>
            <w:r>
              <w:br/>
            </w:r>
            <w:r>
              <w:rPr>
                <w:rFonts w:ascii="Times New Roman"/>
                <w:b w:val="false"/>
                <w:i w:val="false"/>
                <w:color w:val="000000"/>
                <w:sz w:val="20"/>
              </w:rPr>
              <w:t>№ 145/24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сентября 2020 года</w:t>
            </w:r>
            <w:r>
              <w:br/>
            </w:r>
            <w:r>
              <w:rPr>
                <w:rFonts w:ascii="Times New Roman"/>
                <w:b w:val="false"/>
                <w:i w:val="false"/>
                <w:color w:val="000000"/>
                <w:sz w:val="20"/>
              </w:rPr>
              <w:t>№ 316/63</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Новопокровского сельского округа Успенского района Павлодарской области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Новопокровского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улиц на территории Новопокровского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(улицы).</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улиц.</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Новопокровского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Новопокровском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на данных улицах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Новопокровского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21 декабря 2022 года </w:t>
            </w:r>
            <w:r>
              <w:br/>
            </w:r>
            <w:r>
              <w:rPr>
                <w:rFonts w:ascii="Times New Roman"/>
                <w:b w:val="false"/>
                <w:i w:val="false"/>
                <w:color w:val="000000"/>
                <w:sz w:val="20"/>
              </w:rPr>
              <w:t>№ 145/24</w:t>
            </w:r>
          </w:p>
        </w:tc>
      </w:tr>
    </w:tbl>
    <w:p>
      <w:pPr>
        <w:spacing w:after="0"/>
        <w:ind w:left="0"/>
        <w:jc w:val="left"/>
      </w:pPr>
      <w:r>
        <w:rPr>
          <w:rFonts w:ascii="Times New Roman"/>
          <w:b/>
          <w:i w:val="false"/>
          <w:color w:val="000000"/>
        </w:rPr>
        <w:t xml:space="preserve"> Количественный состав представителей жителей улиц для участия в сходе местного сообщества Новопокровского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улицы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Галицкое: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переулок Школьный, переулок "25 лет Независимости"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Карла Маркса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Глазырина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Новопокровка: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