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2755" w14:textId="a4c2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Мичуринского сельского округа Павлодарского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районного маслихата Павлодарской области от 26 января 2022 года № 20/102. Утратило силу решением Павлодарского районного маслихата Павлодарской области от 19 октября 2023 года № 8/95</w:t>
      </w:r>
    </w:p>
    <w:p>
      <w:pPr>
        <w:spacing w:after="0"/>
        <w:ind w:left="0"/>
        <w:jc w:val="both"/>
      </w:pPr>
      <w:r>
        <w:rPr>
          <w:rFonts w:ascii="Times New Roman"/>
          <w:b w:val="false"/>
          <w:i w:val="false"/>
          <w:color w:val="ff0000"/>
          <w:sz w:val="28"/>
        </w:rPr>
        <w:t xml:space="preserve">
      Сноска. Утратило силу решением Павлодарского районного маслихата Павлодарской области от 19.10.2023 № </w:t>
      </w:r>
      <w:r>
        <w:rPr>
          <w:rFonts w:ascii="Times New Roman"/>
          <w:b w:val="false"/>
          <w:i w:val="false"/>
          <w:color w:val="ff0000"/>
          <w:sz w:val="28"/>
        </w:rPr>
        <w:t>8/95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6 </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Павлодарский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Мичуринского сельского округа Павлодарского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Павлодарского районного маслихата от 12 февраля 2021 года № 2/15 "Об утверждении порядка проведения раздельных сходов местного сообщества и количества представителей жителей сҰл для участия в сходе местного сообщества на территории Мичуринского сельского округа Павлодарского района" (зарегистрированное в Реестре государственной регистрации нормативных правовых актов за № 7216).</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Павлодарского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января 2022 года</w:t>
            </w:r>
            <w:r>
              <w:br/>
            </w:r>
            <w:r>
              <w:rPr>
                <w:rFonts w:ascii="Times New Roman"/>
                <w:b w:val="false"/>
                <w:i w:val="false"/>
                <w:color w:val="000000"/>
                <w:sz w:val="20"/>
              </w:rPr>
              <w:t>№ 20/102</w:t>
            </w:r>
          </w:p>
        </w:tc>
      </w:tr>
    </w:tbl>
    <w:bookmarkStart w:name="z7" w:id="5"/>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Мичуринского сельского округа Павлодарского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Мичуринского сельского округа Павлодарского района (далее – Порядок) разработан в соответствии с пунктом 6 статьи 39-3 Закона Республики Казахстан "О местном государственном управлении и самоуправлении в Республике Казахстан" и постановлением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Мичуринского сельского округа Павлодарского района.</w:t>
      </w:r>
    </w:p>
    <w:bookmarkEnd w:id="7"/>
    <w:bookmarkStart w:name="z10" w:id="8"/>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Мичуринского сельского округа Павлодарского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11" w:id="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9"/>
    <w:bookmarkStart w:name="z12" w:id="10"/>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Мичуринского сельского округа подразделяется на участки: сҰла Мичурино, Госплемстанция, Үміт апа.</w:t>
      </w:r>
    </w:p>
    <w:bookmarkEnd w:id="10"/>
    <w:bookmarkStart w:name="z13" w:id="1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1"/>
    <w:bookmarkStart w:name="z14" w:id="12"/>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Мичуринского сельского округа.</w:t>
      </w:r>
    </w:p>
    <w:bookmarkEnd w:id="12"/>
    <w:bookmarkStart w:name="z15" w:id="13"/>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Мичуринского сельского округа оповещается акимом Мичуринского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Мичуринском сельском округе, публикации через социальные сети Instagram, WhatsApp).</w:t>
      </w:r>
    </w:p>
    <w:bookmarkEnd w:id="13"/>
    <w:bookmarkStart w:name="z16" w:id="14"/>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Мичуринского сельского округа.</w:t>
      </w:r>
    </w:p>
    <w:bookmarkEnd w:id="14"/>
    <w:bookmarkStart w:name="z17" w:id="15"/>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Start w:name="z18" w:id="16"/>
    <w:p>
      <w:pPr>
        <w:spacing w:after="0"/>
        <w:ind w:left="0"/>
        <w:jc w:val="both"/>
      </w:pPr>
      <w:r>
        <w:rPr>
          <w:rFonts w:ascii="Times New Roman"/>
          <w:b w:val="false"/>
          <w:i w:val="false"/>
          <w:color w:val="000000"/>
          <w:sz w:val="28"/>
        </w:rPr>
        <w:t>
      9. Раздельный сход местного сообщества открывается акимом Мичуринского сельского округа или уполномоченным им лицом.</w:t>
      </w:r>
    </w:p>
    <w:bookmarkEnd w:id="1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Мичуринского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9" w:id="17"/>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w:t>
      </w:r>
    </w:p>
    <w:bookmarkEnd w:id="17"/>
    <w:bookmarkStart w:name="z20" w:id="18"/>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8"/>
    <w:bookmarkStart w:name="z21" w:id="19"/>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Мичуринского сельского округа.</w:t>
      </w:r>
    </w:p>
    <w:bookmarkEnd w:id="19"/>
    <w:bookmarkStart w:name="z22" w:id="20"/>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Мичуринского сельского округа</w:t>
      </w:r>
    </w:p>
    <w:bookmarkEnd w:id="20"/>
    <w:bookmarkStart w:name="z23" w:id="21"/>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Мичуринского сельского округа определяется в следующем порядке:</w:t>
      </w:r>
    </w:p>
    <w:bookmarkEnd w:id="21"/>
    <w:p>
      <w:pPr>
        <w:spacing w:after="0"/>
        <w:ind w:left="0"/>
        <w:jc w:val="both"/>
      </w:pPr>
      <w:r>
        <w:rPr>
          <w:rFonts w:ascii="Times New Roman"/>
          <w:b w:val="false"/>
          <w:i w:val="false"/>
          <w:color w:val="000000"/>
          <w:sz w:val="28"/>
        </w:rPr>
        <w:t>
      для села Мичурино – 3 человека;</w:t>
      </w:r>
    </w:p>
    <w:p>
      <w:pPr>
        <w:spacing w:after="0"/>
        <w:ind w:left="0"/>
        <w:jc w:val="both"/>
      </w:pPr>
      <w:r>
        <w:rPr>
          <w:rFonts w:ascii="Times New Roman"/>
          <w:b w:val="false"/>
          <w:i w:val="false"/>
          <w:color w:val="000000"/>
          <w:sz w:val="28"/>
        </w:rPr>
        <w:t>
      для села Госплемстанция – 2 человека;</w:t>
      </w:r>
    </w:p>
    <w:p>
      <w:pPr>
        <w:spacing w:after="0"/>
        <w:ind w:left="0"/>
        <w:jc w:val="both"/>
      </w:pPr>
      <w:r>
        <w:rPr>
          <w:rFonts w:ascii="Times New Roman"/>
          <w:b w:val="false"/>
          <w:i w:val="false"/>
          <w:color w:val="000000"/>
          <w:sz w:val="28"/>
        </w:rPr>
        <w:t>
      для села Үміт апа – 2 человека.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