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f7f1" w14:textId="bd6f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Баскольского сельского округа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5/19.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Баскольского сельского округа Майского района.</w:t>
      </w:r>
    </w:p>
    <w:bookmarkEnd w:id="1"/>
    <w:bookmarkStart w:name="z3"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3/40 "Об утверждении Правил проведения сходов местного сообщества и количества представителей жителей сел для участия в сходе местного сообщества на территории Баскольского сельского округа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5/19</w:t>
            </w:r>
          </w:p>
        </w:tc>
      </w:tr>
    </w:tbl>
    <w:bookmarkStart w:name="z7" w:id="5"/>
    <w:p>
      <w:pPr>
        <w:spacing w:after="0"/>
        <w:ind w:left="0"/>
        <w:jc w:val="left"/>
      </w:pPr>
      <w:r>
        <w:rPr>
          <w:rFonts w:ascii="Times New Roman"/>
          <w:b/>
          <w:i w:val="false"/>
          <w:color w:val="000000"/>
        </w:rPr>
        <w:t xml:space="preserve">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Баскольского сельского округа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Настоящий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Баскольского сельского округа Майского района (далее – Порядок) разработана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сходов местного сообщества" и устанавливает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Баскольского сельского округа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Баскольского сельского округа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сходов местного сообщества</w:t>
      </w:r>
    </w:p>
    <w:bookmarkEnd w:id="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Баскольского сельского округа подразделяется на участки: Село Басколь, Жанатлек, Бозша.</w:t>
      </w:r>
    </w:p>
    <w:p>
      <w:pPr>
        <w:spacing w:after="0"/>
        <w:ind w:left="0"/>
        <w:jc w:val="both"/>
      </w:pPr>
      <w:r>
        <w:rPr>
          <w:rFonts w:ascii="Times New Roman"/>
          <w:b w:val="false"/>
          <w:i w:val="false"/>
          <w:color w:val="000000"/>
          <w:sz w:val="28"/>
        </w:rPr>
        <w:t>
      4. На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Сход местного сообщества созывается от каждого участка акимом Баскольского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Баскольского сельского округа оповещается акимом Баскольского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схода местного сообщества в пределах села организуется акимом Баскольского сельского округа.</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селеи имеющих право в нем участвовать.</w:t>
      </w:r>
    </w:p>
    <w:p>
      <w:pPr>
        <w:spacing w:after="0"/>
        <w:ind w:left="0"/>
        <w:jc w:val="both"/>
      </w:pPr>
      <w:r>
        <w:rPr>
          <w:rFonts w:ascii="Times New Roman"/>
          <w:b w:val="false"/>
          <w:i w:val="false"/>
          <w:color w:val="000000"/>
          <w:sz w:val="28"/>
        </w:rPr>
        <w:t>
      9. Сход местного сообщества открывается акимом Баскольского сельского округаили уполномоченным им лицо.</w:t>
      </w:r>
    </w:p>
    <w:p>
      <w:pPr>
        <w:spacing w:after="0"/>
        <w:ind w:left="0"/>
        <w:jc w:val="both"/>
      </w:pPr>
      <w:r>
        <w:rPr>
          <w:rFonts w:ascii="Times New Roman"/>
          <w:b w:val="false"/>
          <w:i w:val="false"/>
          <w:color w:val="000000"/>
          <w:sz w:val="28"/>
        </w:rPr>
        <w:t>
      Председателем схода местного сообщества является аким Баскольского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схода местного сообщества.</w:t>
      </w:r>
    </w:p>
    <w:p>
      <w:pPr>
        <w:spacing w:after="0"/>
        <w:ind w:left="0"/>
        <w:jc w:val="both"/>
      </w:pPr>
      <w:r>
        <w:rPr>
          <w:rFonts w:ascii="Times New Roman"/>
          <w:b w:val="false"/>
          <w:i w:val="false"/>
          <w:color w:val="000000"/>
          <w:sz w:val="28"/>
        </w:rPr>
        <w:t>
      12. На сходе местного сообщества ведется протокол, который подписывается председателем и секретарем и передается в аппарат акима Баскольского сельского округа в течение 3 рабочих дней.</w:t>
      </w:r>
    </w:p>
    <w:bookmarkStart w:name="z10" w:id="8"/>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Баскольского сельского округа</w:t>
      </w:r>
    </w:p>
    <w:bookmarkEnd w:id="8"/>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Баскольского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Басколь-5 человек;</w:t>
      </w:r>
    </w:p>
    <w:p>
      <w:pPr>
        <w:spacing w:after="0"/>
        <w:ind w:left="0"/>
        <w:jc w:val="both"/>
      </w:pPr>
      <w:r>
        <w:rPr>
          <w:rFonts w:ascii="Times New Roman"/>
          <w:b w:val="false"/>
          <w:i w:val="false"/>
          <w:color w:val="000000"/>
          <w:sz w:val="28"/>
        </w:rPr>
        <w:t>
      для села Жанатлек – 1 человек</w:t>
      </w:r>
    </w:p>
    <w:p>
      <w:pPr>
        <w:spacing w:after="0"/>
        <w:ind w:left="0"/>
        <w:jc w:val="both"/>
      </w:pPr>
      <w:r>
        <w:rPr>
          <w:rFonts w:ascii="Times New Roman"/>
          <w:b w:val="false"/>
          <w:i w:val="false"/>
          <w:color w:val="000000"/>
          <w:sz w:val="28"/>
        </w:rPr>
        <w:t>
      для села Бозша – 1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