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d441" w14:textId="523d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Железинскому району</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1 марта 2022 года № 51/2</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Железинского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Железинскому району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Железинского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Железинского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 марта 2022 года</w:t>
            </w:r>
            <w:r>
              <w:br/>
            </w:r>
            <w:r>
              <w:rPr>
                <w:rFonts w:ascii="Times New Roman"/>
                <w:b w:val="false"/>
                <w:i w:val="false"/>
                <w:color w:val="000000"/>
                <w:sz w:val="20"/>
              </w:rPr>
              <w:t>№ 51/2</w:t>
            </w:r>
          </w:p>
        </w:tc>
      </w:tr>
    </w:tbl>
    <w:bookmarkStart w:name="z5"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Железинскому району Глава 1. Общие положения</w:t>
      </w:r>
    </w:p>
    <w:bookmarkEnd w:id="3"/>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 по Железинскому району.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6" w:id="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7" w:id="5"/>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5"/>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bl>
    <w:bookmarkStart w:name="z9" w:id="6"/>
    <w:p>
      <w:pPr>
        <w:spacing w:after="0"/>
        <w:ind w:left="0"/>
        <w:jc w:val="both"/>
      </w:pPr>
      <w:r>
        <w:rPr>
          <w:rFonts w:ascii="Times New Roman"/>
          <w:b w:val="false"/>
          <w:i w:val="false"/>
          <w:color w:val="000000"/>
          <w:sz w:val="28"/>
        </w:rPr>
        <w:t>
      Виды объектов жилищного фонда и нежилые помещения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w:t>
      </w:r>
    </w:p>
    <w:p>
      <w:pPr>
        <w:spacing w:after="0"/>
        <w:ind w:left="0"/>
        <w:jc w:val="both"/>
      </w:pPr>
      <w:r>
        <w:rPr>
          <w:rFonts w:ascii="Times New Roman"/>
          <w:b w:val="false"/>
          <w:i w:val="false"/>
          <w:color w:val="000000"/>
          <w:sz w:val="28"/>
        </w:rPr>
        <w:t>
      указать этажность)___________________________________________________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 _________________</w:t>
      </w:r>
    </w:p>
    <w:p>
      <w:pPr>
        <w:spacing w:after="0"/>
        <w:ind w:left="0"/>
        <w:jc w:val="both"/>
      </w:pPr>
      <w:r>
        <w:rPr>
          <w:rFonts w:ascii="Times New Roman"/>
          <w:b w:val="false"/>
          <w:i w:val="false"/>
          <w:color w:val="000000"/>
          <w:sz w:val="28"/>
        </w:rPr>
        <w:t>
      (дата) по объекту 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w:t>
            </w:r>
          </w:p>
          <w:p>
            <w:pPr>
              <w:spacing w:after="20"/>
              <w:ind w:left="20"/>
              <w:jc w:val="both"/>
            </w:pPr>
            <w:r>
              <w:rPr>
                <w:rFonts w:ascii="Times New Roman"/>
                <w:b w:val="false"/>
                <w:i w:val="false"/>
                <w:color w:val="000000"/>
                <w:sz w:val="20"/>
              </w:rPr>
              <w:t>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xml:space="preserve">
 отходов </w:t>
            </w:r>
          </w:p>
          <w:p>
            <w:pPr>
              <w:spacing w:after="20"/>
              <w:ind w:left="20"/>
              <w:jc w:val="both"/>
            </w:pPr>
            <w:r>
              <w:rPr>
                <w:rFonts w:ascii="Times New Roman"/>
                <w:b w:val="false"/>
                <w:i w:val="false"/>
                <w:color w:val="000000"/>
                <w:sz w:val="20"/>
              </w:rPr>
              <w:t>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7"/>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7"/>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w:t>
            </w:r>
          </w:p>
          <w:p>
            <w:pPr>
              <w:spacing w:after="20"/>
              <w:ind w:left="20"/>
              <w:jc w:val="both"/>
            </w:pPr>
            <w:r>
              <w:rPr>
                <w:rFonts w:ascii="Times New Roman"/>
                <w:b w:val="false"/>
                <w:i w:val="false"/>
                <w:color w:val="000000"/>
                <w:sz w:val="20"/>
              </w:rPr>
              <w:t>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w:t>
            </w:r>
          </w:p>
          <w:p>
            <w:pPr>
              <w:spacing w:after="20"/>
              <w:ind w:left="20"/>
              <w:jc w:val="both"/>
            </w:pPr>
            <w:r>
              <w:rPr>
                <w:rFonts w:ascii="Times New Roman"/>
                <w:b w:val="false"/>
                <w:i w:val="false"/>
                <w:color w:val="000000"/>
                <w:sz w:val="20"/>
              </w:rPr>
              <w:t>
сырья</w:t>
            </w:r>
          </w:p>
          <w:p>
            <w:pPr>
              <w:spacing w:after="20"/>
              <w:ind w:left="20"/>
              <w:jc w:val="both"/>
            </w:pPr>
            <w:r>
              <w:rPr>
                <w:rFonts w:ascii="Times New Roman"/>
                <w:b w:val="false"/>
                <w:i w:val="false"/>
                <w:color w:val="000000"/>
                <w:sz w:val="20"/>
              </w:rPr>
              <w:t>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 w:id="8"/>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8"/>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