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4adc" w14:textId="5db4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Аксу</w:t>
      </w:r>
    </w:p>
    <w:p>
      <w:pPr>
        <w:spacing w:after="0"/>
        <w:ind w:left="0"/>
        <w:jc w:val="both"/>
      </w:pPr>
      <w:r>
        <w:rPr>
          <w:rFonts w:ascii="Times New Roman"/>
          <w:b w:val="false"/>
          <w:i w:val="false"/>
          <w:color w:val="000000"/>
          <w:sz w:val="28"/>
        </w:rPr>
        <w:t>Постановление акимата города Аксу Павлодарской области от 16 марта 2022 года № 191/2</w:t>
      </w:r>
    </w:p>
    <w:p>
      <w:pPr>
        <w:spacing w:after="0"/>
        <w:ind w:left="0"/>
        <w:jc w:val="both"/>
      </w:pPr>
      <w:bookmarkStart w:name="z1"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2) </w:t>
      </w:r>
      <w:r>
        <w:rPr>
          <w:rFonts w:ascii="Times New Roman"/>
          <w:b w:val="false"/>
          <w:i w:val="false"/>
          <w:color w:val="000000"/>
          <w:sz w:val="28"/>
        </w:rPr>
        <w:t>пункта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акимат города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городе Аксу.</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Аксу" в установленном законодательством Республики Казахстан порядке обеспечить официальное опубликование и размещение в периодических печатных изданиях, на интернет-ресурсе.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Зенова М.Б.</w:t>
      </w:r>
    </w:p>
    <w:bookmarkEnd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"16" _марта__</w:t>
            </w:r>
            <w:r>
              <w:br/>
            </w:r>
            <w:r>
              <w:rPr>
                <w:rFonts w:ascii="Times New Roman"/>
                <w:b w:val="false"/>
                <w:i w:val="false"/>
                <w:color w:val="000000"/>
                <w:sz w:val="20"/>
              </w:rPr>
              <w:t>2022 года № _191/2_</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городе Аксу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Аксу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