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d75" w14:textId="8a0a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Аксу</w:t>
      </w:r>
    </w:p>
    <w:p>
      <w:pPr>
        <w:spacing w:after="0"/>
        <w:ind w:left="0"/>
        <w:jc w:val="both"/>
      </w:pPr>
      <w:r>
        <w:rPr>
          <w:rFonts w:ascii="Times New Roman"/>
          <w:b w:val="false"/>
          <w:i w:val="false"/>
          <w:color w:val="000000"/>
          <w:sz w:val="28"/>
        </w:rPr>
        <w:t>Постановление акимата города Аксу Павлодарской области от 16 марта 2022 года № 190/2</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Аксу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городу Аксу (далее – Правила) согласно приложению.</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Аксу” произвести:</w:t>
      </w:r>
    </w:p>
    <w:bookmarkEnd w:id="2"/>
    <w:p>
      <w:pPr>
        <w:spacing w:after="0"/>
        <w:ind w:left="0"/>
        <w:jc w:val="both"/>
      </w:pPr>
      <w:r>
        <w:rPr>
          <w:rFonts w:ascii="Times New Roman"/>
          <w:b w:val="false"/>
          <w:i w:val="false"/>
          <w:color w:val="000000"/>
          <w:sz w:val="28"/>
        </w:rPr>
        <w:t>
      1)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публикацию утвержденных Правил в средствах массовой информации.</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данного постановления возложить на курирующего заместителя акима города.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 от "_16_" марта_</w:t>
            </w:r>
            <w:r>
              <w:br/>
            </w:r>
            <w:r>
              <w:rPr>
                <w:rFonts w:ascii="Times New Roman"/>
                <w:b w:val="false"/>
                <w:i w:val="false"/>
                <w:color w:val="000000"/>
                <w:sz w:val="20"/>
              </w:rPr>
              <w:t>2022 года № 190/2</w:t>
            </w:r>
          </w:p>
        </w:tc>
      </w:tr>
    </w:tbl>
    <w:bookmarkStart w:name="z8"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Аксу</w:t>
      </w:r>
    </w:p>
    <w:bookmarkEnd w:id="5"/>
    <w:bookmarkStart w:name="z9"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Аксу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 по городу Аксу.</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10" w:id="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11" w:id="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3" w:id="9"/>
    <w:p>
      <w:pPr>
        <w:spacing w:after="0"/>
        <w:ind w:left="0"/>
        <w:jc w:val="left"/>
      </w:pPr>
      <w:r>
        <w:rPr>
          <w:rFonts w:ascii="Times New Roman"/>
          <w:b/>
          <w:i w:val="false"/>
          <w:color w:val="000000"/>
        </w:rPr>
        <w:t xml:space="preserve"> Виды объектов жилищного фонда и нежилые помещения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w:t>
      </w:r>
    </w:p>
    <w:p>
      <w:pPr>
        <w:spacing w:after="0"/>
        <w:ind w:left="0"/>
        <w:jc w:val="both"/>
      </w:pPr>
      <w:r>
        <w:rPr>
          <w:rFonts w:ascii="Times New Roman"/>
          <w:b w:val="false"/>
          <w:i w:val="false"/>
          <w:color w:val="000000"/>
          <w:sz w:val="28"/>
        </w:rPr>
        <w:t>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w:t>
            </w:r>
          </w:p>
          <w:p>
            <w:pPr>
              <w:spacing w:after="20"/>
              <w:ind w:left="20"/>
              <w:jc w:val="both"/>
            </w:pPr>
            <w:r>
              <w:rPr>
                <w:rFonts w:ascii="Times New Roman"/>
                <w:b w:val="false"/>
                <w:i w:val="false"/>
                <w:color w:val="000000"/>
                <w:sz w:val="20"/>
              </w:rPr>
              <w:t>
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 должность                                                         Подписи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