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450a" w14:textId="3514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25 мая 2022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Узункольского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Узункольского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Узункольского района" является государственным органом Республики Казахстан, осуществляющим руководство в развитии системы планирования, способствующей эффективной реализации приоритетов социально – экономического развития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бюджетного планирования Узункольского района"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экономики и бюджетного планирования Узункольского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бюджетного планирования Узункольского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бюджетного планирования Узункольского района"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бюджетного планирования Узункольского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"Отдел экономики и бюджетного планирования Узункольского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Узункольского района", правовыми актами акима Узункольского района, предусмотренными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экономики и бюджетного планирования Узункольского района" утверждаются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111800, Республика Казахстан, Костанайская область, Узункольский район, село Узунколь, улица Мусрепова, дом 14.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бюджетного планирования Узункольского района".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экономики и бюджетного планирования Узункольского района"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экономики и бюджетного планирования Узункольского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экономики и бюджетного планирования Узункольского района".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экономики и бюджетного планирования Узункольского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стратегии, определение приоритетов и основных направлений социально – экономического развития района;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фискальной и бюджетной политики района;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социально – экономического развития территории, оценка эффективности вложенных средств;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и региональной политики, направленной на эффективное развитие внешнеэкономических связей района.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акимат района предложения по основным направлениям социально – экономической политики;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реализации местными исполнительными органами среднесрочных планов, планов мероприятий по реализации Программы развития района;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акимат района предложения по корректировке Плана мероприятий по реализации Программ развития района;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подготавливать и представлять государственным органам информационно – аналитические материалы;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участвовать в разработке нормативных правовых актов;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запрашивать и получать у государственных органов, юридических лиц с участием государства и иных организаций и физических лиц необходимую информацию и документы;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представителей организаций, предприятий, общественных формирований для участия в изучении и формировании внешнего рынка района, расширения ассортимента товаров импортно –ориентированных производств и активизации внешнеэкономического сотрудничества района;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нормы действующего законодательства;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исполнять качественно и в сроки Акты и Поручения Президента Республики Казахстан, Правительства Республики Казахстан и иных центральных органов, а также акима района;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Отдел наряду с правами, указанными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, имеет и другие права представленные ему законодательством;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нормы действующего законодательства.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координации разработки основных направлений социально-экономической политики;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системы стратегического, среднесрочного, экономического, бюджетного планирования;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перечня приоритетных бюджетных инвестиционных проектов (программ);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среднесрочного плана социально-экономического развития;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проекта среднесрочной фискальной политики;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проекта районного бюджета на соответствующий финансовый год и внесение предложений по уточнению, корректировке бюджета;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проекта постановления акимата района о реализации решения маслихата, о районном бюджете на соответствующий финансовый год и внесение изменений и дополнений;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годового плана финансирования по районному бюджету;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методологической помощи в разработке и реализации среднесрочных планов социально-экономического развития и бюджетного планирования;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проектов нормативно-правовых актов по вопросам входящим в компетенцию Отдела;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мониторинга социально-экономического развития района;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экономического анализа и прогнозирования основных показателей развития района;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анализа штатных расписаний государственных органов, финансируемых за счет средств районного бюджета;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и ведение перечня действующих и разрабатываемых региональных программ;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мониторинга за реализацией региональных программ;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анализа применения законодательства в сфере своей деятельности;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экономической экспертизы местных инвестиционных проектов;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предложений по региональным схемам организации и планирования сельских территорий;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предложений по оптимальным схемам миграционных потоков, основанных на минимизации затрат на переселение, обустройство и сбалансированность их с возможностями бюджетных ресурсов;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функций в соответствии с законодательством Республики Казахстан.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экономики и бюджетного планирования Узункольского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Узункольского района" задач и осуществление им своих функций.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экономики и бюджетного планирования Узункольского района" назначается на должность и освобождается от должности акимом Узункольского района.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"Отдел экономики и бюджетного планирования Узункольского района":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государственное учреждение "Отдел экономики и бюджетного планирования Узункольского района" в государственных органах, иных организациях независимо от форм собственности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экономики и бюджетного планирования Узункольского района";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экономики и бюджетного планирования Узункольского района", и несет персональную ответственность за принятие ненадлежащих антикоррупционных мер;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"Отдел экономики и бюджетного планирования Узункольского района" и несет персональную ответственность за выполнение возложенных задач и функций;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 государственного учреждения "Отдел экономики и бюджетного планирования Узункольского района", осуществляющих техническое обслуживание и обеспечивающих функционирование государственного учреждения "Отдел экономики и бюджетного планирования Узункольского района" и не являющихся государственными служащими, вопросы трудовых отношений которых отнесены к его компетенции;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устанавливается в соответствии с регламентом работы государственного учреждения "Отдел экономики и бюджетного планирования Узункольского района", утвержденного приказом первого руководителя государственного учреждения "Отдел экономики и бюджетного планирования Узункольского района".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"Отдел экономики и бюджетного планирования Узункольского района" в период его отсутствия осуществляется лицом, его замещающим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Государственное учреждение "Отдел экономики и бюджетного планирования Узункольского района" возглавляется руководителем, назначаемым на должность и освобождаемым от должности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"Отдел экономики и бюджетного планирования Узункольского района"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"Отдел экономики и бюджетного планирования Узункольского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экономики и бюджетного планирования Узункольского района", относится к коммунальной собственности.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"Отдел экономики и бюджетного планирования Узункольского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государственного учреждения "Отдел экономики и бюджетного планирования Узункольского района" осуществляются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