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b00c" w14:textId="1fc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98.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 от 23 января 2020 года № 347 (зарегистрированное в Реестре государственной регистрации нормативных правовых актов под № 8927)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Белинского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