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c04" w14:textId="fe26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Маяк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января 2022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Маяк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25 799,0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4 306,0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21 084,0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30 511,1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4 712,1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Маяк на 2022 год предусмотрен объем субвенций, передаваемых из районного бюджета, в сумме 20 412,0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Маяк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