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56f6" w14:textId="5765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24 января 2020 года № 339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14 марта 2022 года № 96</w:t>
      </w:r>
    </w:p>
    <w:p>
      <w:pPr>
        <w:spacing w:after="0"/>
        <w:ind w:left="0"/>
        <w:jc w:val="both"/>
      </w:pPr>
      <w:bookmarkStart w:name="z4" w:id="0"/>
      <w:r>
        <w:rPr>
          <w:rFonts w:ascii="Times New Roman"/>
          <w:b w:val="false"/>
          <w:i w:val="false"/>
          <w:color w:val="000000"/>
          <w:sz w:val="28"/>
        </w:rPr>
        <w:t>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24 января 2020 года № 339 (зарегистрировано в Реестре государственной регистрации нормативных правовых актов за № 8936)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Мендыкаринский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9"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10"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1"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сельских округов:</w:t>
      </w:r>
    </w:p>
    <w:bookmarkEnd w:id="5"/>
    <w:bookmarkStart w:name="z12"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3"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4"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5"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6"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7"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1"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2" w:id="15"/>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bookmarkEnd w:id="15"/>
    <w:bookmarkStart w:name="z23" w:id="16"/>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4" w:id="17"/>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bookmarkEnd w:id="17"/>
    <w:bookmarkStart w:name="z25"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bookmarkEnd w:id="18"/>
    <w:bookmarkStart w:name="z26"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bookmarkEnd w:id="19"/>
    <w:bookmarkStart w:name="z27" w:id="20"/>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bookmarkEnd w:id="20"/>
    <w:bookmarkStart w:name="z28"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9" w:id="2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сельских округов для дальнейшего внесения в соответствующую районную избирательную комиссию для регистрации в качестве кандидата в акимы села, сельских округов;</w:t>
      </w:r>
    </w:p>
    <w:bookmarkEnd w:id="22"/>
    <w:bookmarkStart w:name="z30" w:id="23"/>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сельских округов;</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3" w:id="26"/>
    <w:p>
      <w:pPr>
        <w:spacing w:after="0"/>
        <w:ind w:left="0"/>
        <w:jc w:val="both"/>
      </w:pPr>
      <w:r>
        <w:rPr>
          <w:rFonts w:ascii="Times New Roman"/>
          <w:b w:val="false"/>
          <w:i w:val="false"/>
          <w:color w:val="000000"/>
          <w:sz w:val="28"/>
        </w:rPr>
        <w:t>
      5. Собрание созывается и проводится акимами села,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4"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5"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6"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1"/>
    <w:bookmarkStart w:name="z40"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1"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2" w:id="34"/>
    <w:p>
      <w:pPr>
        <w:spacing w:after="0"/>
        <w:ind w:left="0"/>
        <w:jc w:val="both"/>
      </w:pPr>
      <w:r>
        <w:rPr>
          <w:rFonts w:ascii="Times New Roman"/>
          <w:b w:val="false"/>
          <w:i w:val="false"/>
          <w:color w:val="000000"/>
          <w:sz w:val="28"/>
        </w:rPr>
        <w:t>
      "Протокол подписывается председателем и секретарем собрания незамедлительно и в течение двух рабочих дней со дня проведения собрания передается акиму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сельских округов.";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"13. Решения, принятые собранием, рассматриваются акимом села, сельских округов и доводятся аппаратом акима села, сельских округов до членов собрания в срок не более пяти рабочих дней через доступные средства связи.</w:t>
      </w:r>
    </w:p>
    <w:bookmarkEnd w:id="35"/>
    <w:bookmarkStart w:name="z45"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6"/>
    <w:bookmarkStart w:name="z46"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 сельских округов, вопрос разрешается вышестоящим акимом.</w:t>
      </w:r>
    </w:p>
    <w:bookmarkEnd w:id="37"/>
    <w:bookmarkStart w:name="z47" w:id="38"/>
    <w:p>
      <w:pPr>
        <w:spacing w:after="0"/>
        <w:ind w:left="0"/>
        <w:jc w:val="both"/>
      </w:pPr>
      <w:r>
        <w:rPr>
          <w:rFonts w:ascii="Times New Roman"/>
          <w:b w:val="false"/>
          <w:i w:val="false"/>
          <w:color w:val="000000"/>
          <w:sz w:val="28"/>
        </w:rPr>
        <w:t>
      Аким села, сельских округов,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8"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9" w:id="4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