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1cf6" w14:textId="cad1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от 16 февраля 2022 года № 130 "О внесении изменений в решение маслихата от 15 марта 2018 года № 238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17 мая 2022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февраля 2022 года № 130 "О внесении изменений в решение маслихата от 15 марта 2018 года № 238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