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c541" w14:textId="a57c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декабря 2022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2023-2025 годы согласно приложениям 1, 2 и 3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5 572 360,2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1 686 381,3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11 240,0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3 868 959,9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5 575 261,3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8 141,5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40 411,5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89 525,7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89 525,7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- 100 568,3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100 568,3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Денисовского района Костанайской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субвенции, передаваемой из областного бюджета в бюджет района в сумме 268 749,0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объемы субвенций, передаваемых из районного бюджета в бюджеты сел и сельских округов в сумме 296 493,0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15 967,0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30 803,0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20 892,0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60 731,0 тысяча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23 153,0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19 529,0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20 237,0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19 534,0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19 900,0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22 220,0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18 079,0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25 448,0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2023 год в размере 2000,0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2023 год предусмотрен возврат целевых трансфертов на сумму 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Денисовского района Костанайской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5572360,2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931073,3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3868959,9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Денисовского района Костанайской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