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1576" w14:textId="73e1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Горняцкий и Качар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29 декабря 2022 года № 183.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Горняцкий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104 828,0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16 127,7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88 700,3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105 169,5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-341,5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341,5 тысячи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Рудного Костанайской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объемы бюджетных субвенций, передаваемых из городского бюджета города Рудного в бюджет поселка Горняцкий, на 2023 год составляют 57 053,0 тысячи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объемы бюджетных изъятий, передаваемых из бюджета поселка Горняцкий в городской бюджет города Рудного, на 2023 год составляют 0,0 тысяч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Качар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530 865,2 тысячи тенге, в том числе по: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45 936,1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488,2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- 484 440,9 тысячи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533 721,7 тысячи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-2 856,5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2 856,5 тысячи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Рудного Костанайской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объемы бюджетных субвенций, передаваемых из городского бюджета города Рудного в бюджет поселка Качар, на 2023 год составляют 124 610,0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объемы бюджетных изъятий, передаваемых из бюджета поселка Качар в городской бюджет города Рудного, на 2023 год составляют 0,0 тысяч тенге.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Рудного Костанайской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Рудного Костанайской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Рудного Костанайской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города Рудного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6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