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44a5" w14:textId="6f14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Каракиянского районного маслихата от 3 июля 2018 года № 18/209 "Об утверждении Регламента собрания местного сообщества сельских округов и сел Каракиянского района"</w:t>
      </w:r>
    </w:p>
    <w:p>
      <w:pPr>
        <w:spacing w:after="0"/>
        <w:ind w:left="0"/>
        <w:jc w:val="both"/>
      </w:pPr>
      <w:r>
        <w:rPr>
          <w:rFonts w:ascii="Times New Roman"/>
          <w:b w:val="false"/>
          <w:i w:val="false"/>
          <w:color w:val="000000"/>
          <w:sz w:val="28"/>
        </w:rPr>
        <w:t>Решение Каракиянского районного маслихата Мангистауской области от 27 апреля 2022 года № 15/150</w:t>
      </w:r>
    </w:p>
    <w:p>
      <w:pPr>
        <w:spacing w:after="0"/>
        <w:ind w:left="0"/>
        <w:jc w:val="both"/>
      </w:pPr>
      <w:bookmarkStart w:name="z0" w:id="0"/>
      <w:r>
        <w:rPr>
          <w:rFonts w:ascii="Times New Roman"/>
          <w:b w:val="false"/>
          <w:i w:val="false"/>
          <w:color w:val="000000"/>
          <w:sz w:val="28"/>
        </w:rPr>
        <w:t>
      Каракиянский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Каракиянского районного маслихата "Об утверждении Регламента собрания местного сообщества сельских округов и сел Каракиянского района" от 3 июля 2018 года </w:t>
      </w:r>
      <w:r>
        <w:rPr>
          <w:rFonts w:ascii="Times New Roman"/>
          <w:b w:val="false"/>
          <w:i w:val="false"/>
          <w:color w:val="000000"/>
          <w:sz w:val="28"/>
        </w:rPr>
        <w:t>№ 18/209</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3687)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2. Настоящие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Каракиянского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апреля 2022 года № 15/150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Каракиянского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июля 2018 года № 18/209</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сельских округов и сел Каракиянского района Глава 1. Общие положения</w:t>
      </w:r>
    </w:p>
    <w:bookmarkEnd w:id="3"/>
    <w:bookmarkStart w:name="z11" w:id="4"/>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4"/>
    <w:bookmarkStart w:name="z12"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13"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Каракиянского района, в границах которой осуществляется местное самоуправление, формируются и функционируют его органы;</w:t>
      </w:r>
    </w:p>
    <w:bookmarkEnd w:id="6"/>
    <w:bookmarkStart w:name="z14"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15" w:id="8"/>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
    <w:bookmarkStart w:name="z16"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17"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3. Регламент собрания утверждается маслихатом района.</w:t>
      </w:r>
    </w:p>
    <w:bookmarkEnd w:id="11"/>
    <w:bookmarkStart w:name="z19" w:id="12"/>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2"/>
    <w:bookmarkStart w:name="z20"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bookmarkEnd w:id="13"/>
    <w:bookmarkStart w:name="z21"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2"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3"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24"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25" w:id="18"/>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8"/>
    <w:bookmarkStart w:name="z26" w:id="1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27" w:id="2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0"/>
    <w:bookmarkStart w:name="z28" w:id="2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
    <w:bookmarkStart w:name="z29" w:id="22"/>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End w:id="22"/>
    <w:bookmarkStart w:name="z30" w:id="23"/>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3"/>
    <w:bookmarkStart w:name="z31" w:id="24"/>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24"/>
    <w:bookmarkStart w:name="z32" w:id="2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End w:id="25"/>
    <w:bookmarkStart w:name="z33" w:id="2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bookmarkEnd w:id="26"/>
    <w:bookmarkStart w:name="z34" w:id="27"/>
    <w:p>
      <w:pPr>
        <w:spacing w:after="0"/>
        <w:ind w:left="0"/>
        <w:jc w:val="both"/>
      </w:pPr>
      <w:r>
        <w:rPr>
          <w:rFonts w:ascii="Times New Roman"/>
          <w:b w:val="false"/>
          <w:i w:val="false"/>
          <w:color w:val="000000"/>
          <w:sz w:val="28"/>
        </w:rPr>
        <w:t xml:space="preserve">
      согласование отчуждения коммунального имущества села, сельского округа; </w:t>
      </w:r>
    </w:p>
    <w:bookmarkEnd w:id="27"/>
    <w:bookmarkStart w:name="z35" w:id="2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обсуждение проектов нормативных правовых актов, касающихся прав, свобод и обязанностей граждан;</w:t>
      </w:r>
    </w:p>
    <w:bookmarkEnd w:id="29"/>
    <w:bookmarkStart w:name="z37" w:id="30"/>
    <w:p>
      <w:pPr>
        <w:spacing w:after="0"/>
        <w:ind w:left="0"/>
        <w:jc w:val="both"/>
      </w:pPr>
      <w:r>
        <w:rPr>
          <w:rFonts w:ascii="Times New Roman"/>
          <w:b w:val="false"/>
          <w:i w:val="false"/>
          <w:color w:val="000000"/>
          <w:sz w:val="28"/>
        </w:rPr>
        <w:t>
      согласование кандидатур, представленных акимом района на должность акима села, сельского округа для дальнейшего внесения в соответствующую районную избирательную комиссию для регистрации в качестве кандидата в акимы села, сельского округа;</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обсуждение других текущих вопросов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информируются через средства массовой информации или иными способами не позднее чем за десять календарных дней до дня проведения собрания,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о времени, месте созыва собрания местного сообщества которых члены собрания извещаются не позднее чем за три календарных дня до дня проведения собрания.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представляет необходимые материалы в письменном виде, в форме электронного документа (удостоверенного посредством электронной цифровой подписи) или электронную копию документов членам собрания и акиму не позднее, чем за пять календарных дней до созыва собрания.</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основании предложений, внесенных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членов собрания.</w:t>
      </w:r>
    </w:p>
    <w:bookmarkEnd w:id="47"/>
    <w:bookmarkStart w:name="z55"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передаются председателю собрания и оглашаются в созыве собрания.</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Start w:name="z61"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2"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3"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4" w:id="57"/>
    <w:p>
      <w:pPr>
        <w:spacing w:after="0"/>
        <w:ind w:left="0"/>
        <w:jc w:val="both"/>
      </w:pPr>
      <w:r>
        <w:rPr>
          <w:rFonts w:ascii="Times New Roman"/>
          <w:b w:val="false"/>
          <w:i w:val="false"/>
          <w:color w:val="000000"/>
          <w:sz w:val="28"/>
        </w:rPr>
        <w:t>
      1) дата и место проведения собрания;</w:t>
      </w:r>
    </w:p>
    <w:bookmarkEnd w:id="57"/>
    <w:bookmarkStart w:name="z65"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6"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7"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68"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69"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70"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3"/>
    <w:bookmarkStart w:name="z71" w:id="6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72" w:id="6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73"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74"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5" w:id="6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76"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77" w:id="70"/>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Start w:name="z78"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2"/>
    <w:bookmarkStart w:name="z80" w:id="73"/>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