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1b6a" w14:textId="6bf1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Кызылординского городского маслихата от 8 июня 2018 года № 161-26/8 "Об утверждении регламента собрания местного сообщества на территории населенных пунктов города Кызылорда"</w:t>
      </w:r>
    </w:p>
    <w:p>
      <w:pPr>
        <w:spacing w:after="0"/>
        <w:ind w:left="0"/>
        <w:jc w:val="both"/>
      </w:pPr>
      <w:r>
        <w:rPr>
          <w:rFonts w:ascii="Times New Roman"/>
          <w:b w:val="false"/>
          <w:i w:val="false"/>
          <w:color w:val="000000"/>
          <w:sz w:val="28"/>
        </w:rPr>
        <w:t>Решение Кызылординского городского маслихата от 29 марта 2022 года № 114-17/5</w:t>
      </w:r>
    </w:p>
    <w:p>
      <w:pPr>
        <w:spacing w:after="0"/>
        <w:ind w:left="0"/>
        <w:jc w:val="both"/>
      </w:pPr>
      <w:bookmarkStart w:name="z4" w:id="0"/>
      <w:r>
        <w:rPr>
          <w:rFonts w:ascii="Times New Roman"/>
          <w:b w:val="false"/>
          <w:i w:val="false"/>
          <w:color w:val="000000"/>
          <w:sz w:val="28"/>
        </w:rPr>
        <w:t>
      Маслихат города Кызылорда РЕШИЛ:</w:t>
      </w:r>
    </w:p>
    <w:bookmarkEnd w:id="0"/>
    <w:bookmarkStart w:name="z5" w:id="1"/>
    <w:p>
      <w:pPr>
        <w:spacing w:after="0"/>
        <w:ind w:left="0"/>
        <w:jc w:val="both"/>
      </w:pPr>
      <w:r>
        <w:rPr>
          <w:rFonts w:ascii="Times New Roman"/>
          <w:b w:val="false"/>
          <w:i w:val="false"/>
          <w:color w:val="000000"/>
          <w:sz w:val="28"/>
        </w:rPr>
        <w:t xml:space="preserve">
      1. Внести в решение Кызылординского городского маслихата от 8 июня 2018 года </w:t>
      </w:r>
      <w:r>
        <w:rPr>
          <w:rFonts w:ascii="Times New Roman"/>
          <w:b w:val="false"/>
          <w:i w:val="false"/>
          <w:color w:val="000000"/>
          <w:sz w:val="28"/>
        </w:rPr>
        <w:t>№ 161-26/8</w:t>
      </w:r>
      <w:r>
        <w:rPr>
          <w:rFonts w:ascii="Times New Roman"/>
          <w:b w:val="false"/>
          <w:i w:val="false"/>
          <w:color w:val="000000"/>
          <w:sz w:val="28"/>
        </w:rPr>
        <w:t xml:space="preserve"> "Об утверждении регламента собрания местного сообщества" (зарегистрирован в Реестре государственной регистрации нормативных правовых актов за № 9345)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регламента собрания местного сообщества";</w:t>
      </w:r>
    </w:p>
    <w:bookmarkEnd w:id="2"/>
    <w:bookmarkStart w:name="z8" w:id="3"/>
    <w:p>
      <w:pPr>
        <w:spacing w:after="0"/>
        <w:ind w:left="0"/>
        <w:jc w:val="both"/>
      </w:pPr>
      <w:r>
        <w:rPr>
          <w:rFonts w:ascii="Times New Roman"/>
          <w:b w:val="false"/>
          <w:i w:val="false"/>
          <w:color w:val="000000"/>
          <w:sz w:val="28"/>
        </w:rPr>
        <w:t xml:space="preserve">
      регламент собрания местного сообщества, утвержденные указанным </w:t>
      </w:r>
      <w:r>
        <w:rPr>
          <w:rFonts w:ascii="Times New Roman"/>
          <w:b w:val="false"/>
          <w:i w:val="false"/>
          <w:color w:val="000000"/>
          <w:sz w:val="28"/>
        </w:rPr>
        <w:t>решением</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Кызылординского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Куттыкожаев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29 марта 2022 года № 114-17/5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Утвреждены решением</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8 июня 2018 года №161-26/8</w:t>
            </w:r>
          </w:p>
        </w:tc>
      </w:tr>
    </w:tbl>
    <w:bookmarkStart w:name="z17" w:id="5"/>
    <w:p>
      <w:pPr>
        <w:spacing w:after="0"/>
        <w:ind w:left="0"/>
        <w:jc w:val="left"/>
      </w:pPr>
      <w:r>
        <w:rPr>
          <w:rFonts w:ascii="Times New Roman"/>
          <w:b/>
          <w:i w:val="false"/>
          <w:color w:val="000000"/>
        </w:rPr>
        <w:t xml:space="preserve"> Регламент собрания местного сообщества</w:t>
      </w:r>
    </w:p>
    <w:bookmarkEnd w:id="5"/>
    <w:bookmarkStart w:name="z18" w:id="6"/>
    <w:p>
      <w:pPr>
        <w:spacing w:after="0"/>
        <w:ind w:left="0"/>
        <w:jc w:val="left"/>
      </w:pPr>
      <w:r>
        <w:rPr>
          <w:rFonts w:ascii="Times New Roman"/>
          <w:b/>
          <w:i w:val="false"/>
          <w:color w:val="000000"/>
        </w:rPr>
        <w:t xml:space="preserve"> Глава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Типовой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управлениии самоуправлении в Республике Казахстан" (далее – Закон) и с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w:t>
      </w:r>
    </w:p>
    <w:bookmarkEnd w:id="7"/>
    <w:bookmarkStart w:name="z20"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21"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22"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23" w:id="11"/>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24"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25"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26" w:id="14"/>
    <w:p>
      <w:pPr>
        <w:spacing w:after="0"/>
        <w:ind w:left="0"/>
        <w:jc w:val="both"/>
      </w:pPr>
      <w:r>
        <w:rPr>
          <w:rFonts w:ascii="Times New Roman"/>
          <w:b w:val="false"/>
          <w:i w:val="false"/>
          <w:color w:val="000000"/>
          <w:sz w:val="28"/>
        </w:rPr>
        <w:t>
      3. Регламент собрания утверждается Кызылординским городским маслихатом (далее – городской маслихат).</w:t>
      </w:r>
    </w:p>
    <w:bookmarkEnd w:id="14"/>
    <w:bookmarkStart w:name="z27" w:id="1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bookmarkStart w:name="z28"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6"/>
    <w:bookmarkStart w:name="z29" w:id="17"/>
    <w:p>
      <w:pPr>
        <w:spacing w:after="0"/>
        <w:ind w:left="0"/>
        <w:jc w:val="both"/>
      </w:pPr>
      <w:r>
        <w:rPr>
          <w:rFonts w:ascii="Times New Roman"/>
          <w:b w:val="false"/>
          <w:i w:val="false"/>
          <w:color w:val="000000"/>
          <w:sz w:val="28"/>
        </w:rPr>
        <w:t>
      1) до 10 тысяч населения 5-10 членов собрания;</w:t>
      </w:r>
    </w:p>
    <w:bookmarkEnd w:id="17"/>
    <w:bookmarkStart w:name="z30" w:id="18"/>
    <w:p>
      <w:pPr>
        <w:spacing w:after="0"/>
        <w:ind w:left="0"/>
        <w:jc w:val="both"/>
      </w:pPr>
      <w:r>
        <w:rPr>
          <w:rFonts w:ascii="Times New Roman"/>
          <w:b w:val="false"/>
          <w:i w:val="false"/>
          <w:color w:val="000000"/>
          <w:sz w:val="28"/>
        </w:rPr>
        <w:t>
      2) 10-15 тысяч населения – 11-15 членов собрания;</w:t>
      </w:r>
    </w:p>
    <w:bookmarkEnd w:id="18"/>
    <w:bookmarkStart w:name="z31" w:id="19"/>
    <w:p>
      <w:pPr>
        <w:spacing w:after="0"/>
        <w:ind w:left="0"/>
        <w:jc w:val="both"/>
      </w:pPr>
      <w:r>
        <w:rPr>
          <w:rFonts w:ascii="Times New Roman"/>
          <w:b w:val="false"/>
          <w:i w:val="false"/>
          <w:color w:val="000000"/>
          <w:sz w:val="28"/>
        </w:rPr>
        <w:t>
      3) 15-20 тысяч населения – 16-20 членов собрания;</w:t>
      </w:r>
    </w:p>
    <w:bookmarkEnd w:id="19"/>
    <w:bookmarkStart w:name="z32" w:id="20"/>
    <w:p>
      <w:pPr>
        <w:spacing w:after="0"/>
        <w:ind w:left="0"/>
        <w:jc w:val="both"/>
      </w:pPr>
      <w:r>
        <w:rPr>
          <w:rFonts w:ascii="Times New Roman"/>
          <w:b w:val="false"/>
          <w:i w:val="false"/>
          <w:color w:val="000000"/>
          <w:sz w:val="28"/>
        </w:rPr>
        <w:t>
      4) свыше 20 тысяч населения – 21-25 членов собрания.</w:t>
      </w:r>
    </w:p>
    <w:bookmarkEnd w:id="20"/>
    <w:bookmarkStart w:name="z33" w:id="2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1"/>
    <w:bookmarkStart w:name="z34" w:id="22"/>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пункта 3-2 </w:t>
      </w:r>
      <w:r>
        <w:rPr>
          <w:rFonts w:ascii="Times New Roman"/>
          <w:b w:val="false"/>
          <w:i w:val="false"/>
          <w:color w:val="000000"/>
          <w:sz w:val="28"/>
        </w:rPr>
        <w:t xml:space="preserve"> настоящего регламента.</w:t>
      </w:r>
    </w:p>
    <w:bookmarkEnd w:id="22"/>
    <w:bookmarkStart w:name="z35" w:id="2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
    <w:bookmarkStart w:name="z36" w:id="2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
    <w:bookmarkStart w:name="z37"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
    <w:bookmarkStart w:name="z38" w:id="26"/>
    <w:p>
      <w:pPr>
        <w:spacing w:after="0"/>
        <w:ind w:left="0"/>
        <w:jc w:val="both"/>
      </w:pPr>
      <w:r>
        <w:rPr>
          <w:rFonts w:ascii="Times New Roman"/>
          <w:b w:val="false"/>
          <w:i w:val="false"/>
          <w:color w:val="000000"/>
          <w:sz w:val="28"/>
        </w:rPr>
        <w:t>
      согласование проекта бюджета поселка, сельского округа и отчета об исполнении бюджета;</w:t>
      </w:r>
    </w:p>
    <w:bookmarkEnd w:id="26"/>
    <w:bookmarkStart w:name="z39" w:id="27"/>
    <w:p>
      <w:pPr>
        <w:spacing w:after="0"/>
        <w:ind w:left="0"/>
        <w:jc w:val="both"/>
      </w:pPr>
      <w:r>
        <w:rPr>
          <w:rFonts w:ascii="Times New Roman"/>
          <w:b w:val="false"/>
          <w:i w:val="false"/>
          <w:color w:val="000000"/>
          <w:sz w:val="28"/>
        </w:rPr>
        <w:t>
      согласование корректировки бюджета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7"/>
    <w:bookmarkStart w:name="z40" w:id="28"/>
    <w:p>
      <w:pPr>
        <w:spacing w:after="0"/>
        <w:ind w:left="0"/>
        <w:jc w:val="both"/>
      </w:pPr>
      <w:r>
        <w:rPr>
          <w:rFonts w:ascii="Times New Roman"/>
          <w:b w:val="false"/>
          <w:i w:val="false"/>
          <w:color w:val="000000"/>
          <w:sz w:val="28"/>
        </w:rPr>
        <w:t>
      согласование решений аппарата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bookmarkEnd w:id="28"/>
    <w:bookmarkStart w:name="z41" w:id="2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сельского округа;</w:t>
      </w:r>
    </w:p>
    <w:bookmarkEnd w:id="29"/>
    <w:bookmarkStart w:name="z42" w:id="3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сельского округа;</w:t>
      </w:r>
    </w:p>
    <w:bookmarkEnd w:id="30"/>
    <w:bookmarkStart w:name="z43" w:id="31"/>
    <w:p>
      <w:pPr>
        <w:spacing w:after="0"/>
        <w:ind w:left="0"/>
        <w:jc w:val="both"/>
      </w:pPr>
      <w:r>
        <w:rPr>
          <w:rFonts w:ascii="Times New Roman"/>
          <w:b w:val="false"/>
          <w:i w:val="false"/>
          <w:color w:val="000000"/>
          <w:sz w:val="28"/>
        </w:rPr>
        <w:t>
      согласование отчуждения коммунального имущества поселка, сельского округа;</w:t>
      </w:r>
    </w:p>
    <w:bookmarkEnd w:id="31"/>
    <w:bookmarkStart w:name="z44" w:id="3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2"/>
    <w:bookmarkStart w:name="z45" w:id="3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3"/>
    <w:bookmarkStart w:name="z46" w:id="34"/>
    <w:p>
      <w:pPr>
        <w:spacing w:after="0"/>
        <w:ind w:left="0"/>
        <w:jc w:val="both"/>
      </w:pPr>
      <w:r>
        <w:rPr>
          <w:rFonts w:ascii="Times New Roman"/>
          <w:b w:val="false"/>
          <w:i w:val="false"/>
          <w:color w:val="000000"/>
          <w:sz w:val="28"/>
        </w:rPr>
        <w:t>
      согласование представленных акимом города кандидатур на должность акима поселка, сельского округа для дальнейшего внесения в соответствующую городскую избирательную комиссию для регистрации в качестве кандидата в акимы поселка, сельского округа;</w:t>
      </w:r>
    </w:p>
    <w:bookmarkEnd w:id="34"/>
    <w:bookmarkStart w:name="z47" w:id="35"/>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сельского округа;</w:t>
      </w:r>
    </w:p>
    <w:bookmarkEnd w:id="35"/>
    <w:bookmarkStart w:name="z48" w:id="3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6"/>
    <w:bookmarkStart w:name="z49" w:id="37"/>
    <w:p>
      <w:pPr>
        <w:spacing w:after="0"/>
        <w:ind w:left="0"/>
        <w:jc w:val="both"/>
      </w:pPr>
      <w:r>
        <w:rPr>
          <w:rFonts w:ascii="Times New Roman"/>
          <w:b w:val="false"/>
          <w:i w:val="false"/>
          <w:color w:val="000000"/>
          <w:sz w:val="28"/>
        </w:rPr>
        <w:t>
      другие текущие вопросы местного сообщества.</w:t>
      </w:r>
    </w:p>
    <w:bookmarkEnd w:id="37"/>
    <w:bookmarkStart w:name="z50" w:id="38"/>
    <w:p>
      <w:pPr>
        <w:spacing w:after="0"/>
        <w:ind w:left="0"/>
        <w:jc w:val="both"/>
      </w:pPr>
      <w:r>
        <w:rPr>
          <w:rFonts w:ascii="Times New Roman"/>
          <w:b w:val="false"/>
          <w:i w:val="false"/>
          <w:color w:val="000000"/>
          <w:sz w:val="28"/>
        </w:rPr>
        <w:t>
      5. Собрание созывается и проводится акимами поселков, сельских округов самостоятельно либо по инициативе не менее десяти процентов членов собрания, но не реже одного раза в квартал.</w:t>
      </w:r>
    </w:p>
    <w:bookmarkEnd w:id="38"/>
    <w:bookmarkStart w:name="z51" w:id="3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9"/>
    <w:bookmarkStart w:name="z52" w:id="4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0"/>
    <w:bookmarkStart w:name="z53" w:id="4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1"/>
    <w:bookmarkStart w:name="z54" w:id="4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2"/>
    <w:bookmarkStart w:name="z55" w:id="43"/>
    <w:p>
      <w:pPr>
        <w:spacing w:after="0"/>
        <w:ind w:left="0"/>
        <w:jc w:val="both"/>
      </w:pPr>
      <w:r>
        <w:rPr>
          <w:rFonts w:ascii="Times New Roman"/>
          <w:b w:val="false"/>
          <w:i w:val="false"/>
          <w:color w:val="000000"/>
          <w:sz w:val="28"/>
        </w:rPr>
        <w:t>
      7. Перед началом созыва собрания аппаратом акима поселка,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3"/>
    <w:bookmarkStart w:name="z56" w:id="4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4"/>
    <w:bookmarkStart w:name="z57" w:id="4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5"/>
    <w:bookmarkStart w:name="z58" w:id="4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6"/>
    <w:bookmarkStart w:name="z59" w:id="47"/>
    <w:p>
      <w:pPr>
        <w:spacing w:after="0"/>
        <w:ind w:left="0"/>
        <w:jc w:val="both"/>
      </w:pPr>
      <w:r>
        <w:rPr>
          <w:rFonts w:ascii="Times New Roman"/>
          <w:b w:val="false"/>
          <w:i w:val="false"/>
          <w:color w:val="000000"/>
          <w:sz w:val="28"/>
        </w:rPr>
        <w:t>
      9. Повестка дня собрания формируется аппаратом акима поселка, сельского округа на основе предложений, вносимых членами собрания, акимом соответствующей территории.</w:t>
      </w:r>
    </w:p>
    <w:bookmarkEnd w:id="47"/>
    <w:bookmarkStart w:name="z60" w:id="4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8"/>
    <w:bookmarkStart w:name="z61" w:id="4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9"/>
    <w:bookmarkStart w:name="z62" w:id="5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0"/>
    <w:bookmarkStart w:name="z63" w:id="5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1"/>
    <w:bookmarkStart w:name="z64" w:id="52"/>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52"/>
    <w:bookmarkStart w:name="z65" w:id="5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3"/>
    <w:bookmarkStart w:name="z66" w:id="54"/>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
    <w:bookmarkStart w:name="z67" w:id="5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5"/>
    <w:bookmarkStart w:name="z68" w:id="5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6"/>
    <w:bookmarkStart w:name="z69" w:id="5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7"/>
    <w:bookmarkStart w:name="z70" w:id="5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8"/>
    <w:bookmarkStart w:name="z71" w:id="5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9"/>
    <w:bookmarkStart w:name="z72" w:id="6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0"/>
    <w:bookmarkStart w:name="z73" w:id="6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
    <w:bookmarkStart w:name="z74" w:id="62"/>
    <w:p>
      <w:pPr>
        <w:spacing w:after="0"/>
        <w:ind w:left="0"/>
        <w:jc w:val="both"/>
      </w:pPr>
      <w:r>
        <w:rPr>
          <w:rFonts w:ascii="Times New Roman"/>
          <w:b w:val="false"/>
          <w:i w:val="false"/>
          <w:color w:val="000000"/>
          <w:sz w:val="28"/>
        </w:rPr>
        <w:t>
      1) дата и место проведения собрания;</w:t>
      </w:r>
    </w:p>
    <w:bookmarkEnd w:id="62"/>
    <w:bookmarkStart w:name="z75" w:id="63"/>
    <w:p>
      <w:pPr>
        <w:spacing w:after="0"/>
        <w:ind w:left="0"/>
        <w:jc w:val="both"/>
      </w:pPr>
      <w:r>
        <w:rPr>
          <w:rFonts w:ascii="Times New Roman"/>
          <w:b w:val="false"/>
          <w:i w:val="false"/>
          <w:color w:val="000000"/>
          <w:sz w:val="28"/>
        </w:rPr>
        <w:t>
      2) количество и список членов собрания;</w:t>
      </w:r>
    </w:p>
    <w:bookmarkEnd w:id="63"/>
    <w:bookmarkStart w:name="z76" w:id="6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4"/>
    <w:bookmarkStart w:name="z77" w:id="6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5"/>
    <w:bookmarkStart w:name="z78" w:id="6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6"/>
    <w:bookmarkStart w:name="z79" w:id="6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сельского округа.</w:t>
      </w:r>
    </w:p>
    <w:bookmarkEnd w:id="67"/>
    <w:bookmarkStart w:name="z80" w:id="6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сельского округа подписывается председателем и секретарем собрания и в течение пяти рабочих дней передается на рассмотрения в соответствующий городской маслихат.</w:t>
      </w:r>
    </w:p>
    <w:bookmarkEnd w:id="68"/>
    <w:bookmarkStart w:name="z81" w:id="69"/>
    <w:p>
      <w:pPr>
        <w:spacing w:after="0"/>
        <w:ind w:left="0"/>
        <w:jc w:val="both"/>
      </w:pPr>
      <w:r>
        <w:rPr>
          <w:rFonts w:ascii="Times New Roman"/>
          <w:b w:val="false"/>
          <w:i w:val="false"/>
          <w:color w:val="000000"/>
          <w:sz w:val="28"/>
        </w:rPr>
        <w:t>
      13. Решения, принятые собранием, рассматриваются акимом поселка, сельского округа и доводятся аппаратом акима поселка, сельского округа до членов собрания в срок не более пяти рабочих дней.</w:t>
      </w:r>
    </w:p>
    <w:bookmarkEnd w:id="69"/>
    <w:bookmarkStart w:name="z82" w:id="7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0"/>
    <w:bookmarkStart w:name="z83" w:id="7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сельского округа, вопрос разрешается вышестоящим акимом.</w:t>
      </w:r>
    </w:p>
    <w:bookmarkEnd w:id="71"/>
    <w:bookmarkStart w:name="z84" w:id="72"/>
    <w:p>
      <w:pPr>
        <w:spacing w:after="0"/>
        <w:ind w:left="0"/>
        <w:jc w:val="both"/>
      </w:pPr>
      <w:r>
        <w:rPr>
          <w:rFonts w:ascii="Times New Roman"/>
          <w:b w:val="false"/>
          <w:i w:val="false"/>
          <w:color w:val="000000"/>
          <w:sz w:val="28"/>
        </w:rPr>
        <w:t>
      Аким поселак, сельского округа, в течение двух рабочих дней, направляет в адрес вышестоящего акиму города и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72"/>
    <w:bookmarkStart w:name="z85" w:id="73"/>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городского маслихата вопросов, вызвавших несогласие между акимом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3"/>
    <w:bookmarkStart w:name="z86" w:id="7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послека, сельского округа.</w:t>
      </w:r>
    </w:p>
    <w:bookmarkEnd w:id="74"/>
    <w:bookmarkStart w:name="z87" w:id="75"/>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сельского округа через средства массовой информации или иными способами.</w:t>
      </w:r>
    </w:p>
    <w:bookmarkEnd w:id="75"/>
    <w:bookmarkStart w:name="z88" w:id="7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6"/>
    <w:bookmarkStart w:name="z89" w:id="7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7"/>
    <w:bookmarkStart w:name="z90" w:id="7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78"/>
    <w:bookmarkStart w:name="z91" w:id="7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