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142d" w14:textId="5ef1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района Ақсуат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30 декабря 2022 года № 14/9-VII.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12.12.2023 </w:t>
      </w:r>
      <w:r>
        <w:rPr>
          <w:rFonts w:ascii="Times New Roman"/>
          <w:b w:val="false"/>
          <w:i w:val="false"/>
          <w:color w:val="000000"/>
          <w:sz w:val="28"/>
        </w:rPr>
        <w:t>№ 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района Ақсуат на 2023 год установлен объем субвенции, передаваемый из районного бюджета в сумме 26 566,0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Сатпаевского сельского округа района Ақсуат на 2023 год предусмотрены целевые текущие трансферты из районного бюджета в сумме 24 585,9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12.12.2023 </w:t>
      </w:r>
      <w:r>
        <w:rPr>
          <w:rFonts w:ascii="Times New Roman"/>
          <w:b w:val="false"/>
          <w:i w:val="false"/>
          <w:color w:val="000000"/>
          <w:sz w:val="28"/>
        </w:rPr>
        <w:t>№ 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809,0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23.05.2023 </w:t>
      </w:r>
      <w:r>
        <w:rPr>
          <w:rFonts w:ascii="Times New Roman"/>
          <w:b w:val="false"/>
          <w:i w:val="false"/>
          <w:color w:val="00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12.12.2023 </w:t>
      </w:r>
      <w:r>
        <w:rPr>
          <w:rFonts w:ascii="Times New Roman"/>
          <w:b w:val="false"/>
          <w:i w:val="false"/>
          <w:color w:val="ff0000"/>
          <w:sz w:val="28"/>
        </w:rPr>
        <w:t>№ 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23.05.2023 </w:t>
      </w:r>
      <w:r>
        <w:rPr>
          <w:rFonts w:ascii="Times New Roman"/>
          <w:b w:val="false"/>
          <w:i w:val="false"/>
          <w:color w:val="ff0000"/>
          <w:sz w:val="28"/>
        </w:rPr>
        <w:t>№ 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