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858" w14:textId="70d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14/8-VII.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Ақсуат на 2023 год установлен объем субвенции, передаваемый из районного бюджета в сумме 33 369,0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2023 год предусмотрены целевые текущие трансферты из районного бюджета в сумме 37 448,8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808,8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