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8b12" w14:textId="dbb8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по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19 октября 2022 года № 9/48-VII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407-2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ответственном обращении с животными",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 (зарегистрирован в Реестре государственной регистрации нормативных правовых актов под № 28125),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отлова, временного содержания и умерщвления животных по области Абай, согласноп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9/48-VII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по области Абай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(далее – Правила) разработаны в соответствии,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 (зарегистрирован в Реестре государственной регистрации нормативных правовых актов под № 28125), и определяют порядок отлова, временного содержания и умерщвления животных (собак и кошек) по области Абай.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местными исполнительными органами областей, городов республиканского значения, столицы,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(видеосъҰмка).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предоставляются по требованию граждан.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Транспортировка отловленных животных осуществляется в соответствии со статьей 12 Закона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19 мая 2022 года № 164 "Об утверждении Правил перевозки животных" (зарегистрирован в Реестре государственной регистрации нормативных правовых актов под № 28139).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отлова,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содержания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умерщвления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по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 (1)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(2)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(3)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(4)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(5)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(6)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 г. (7)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 __________ г. (8)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данного документа проверяется посредством базы данных (9)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