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feca42" w14:textId="bfeca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"Управление внутренней политики и по делам молодежи города Шымкент"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11 апреля 2022 года № 571. Постановление акимата города Шымкент от 11 апреля 2022 года № 571. Утратило силу постановлением акимата города Шымкент от 24 августа 2026 года № 3979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города Шымкент от 24.08.2026 </w:t>
      </w:r>
      <w:r>
        <w:rPr>
          <w:rFonts w:ascii="Times New Roman"/>
          <w:b w:val="false"/>
          <w:i w:val="false"/>
          <w:color w:val="ff0000"/>
          <w:sz w:val="28"/>
        </w:rPr>
        <w:t>№ 3979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В заголовке и по всему тексту слова "о государственном учреждении", "государственному учреждению", "государственное учреждение" заменено словами "о коммунальном государственном учреждении", "коммунальному государственному учреждению", "коммунальное государственное учреждение" постановлением акимата города Шымкент от 02.04.2026 </w:t>
      </w:r>
      <w:r>
        <w:rPr>
          <w:rFonts w:ascii="Times New Roman"/>
          <w:b w:val="false"/>
          <w:i w:val="false"/>
          <w:color w:val="000000"/>
          <w:sz w:val="28"/>
        </w:rPr>
        <w:t>№ 1244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акимат города Шымкент ПОСТАНОВЛЯЕТ: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учреждении "Управление внутренней политики и по делам молодежи города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внутренней политики и по делам молодежи города Шымкент" в установленном законодательством Республики Казахстан порядке обеспечить принятие всех мер вытекающих из настоящего постановления.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первого заместителя акима города Шымкент Ш.Мукана.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города Шымкент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"_________ 2022 года №</w:t>
            </w:r>
          </w:p>
        </w:tc>
      </w:tr>
    </w:tbl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"Управление внутренней политики и по делам молодежи города Шымкент"</w:t>
      </w:r>
    </w:p>
    <w:bookmarkEnd w:id="4"/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>№ 1244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внутренней политики и по делам молодежи" (далее – Управление) является государственным органом Республики Казахстан, осуществляющим руководство в области внутренней политики и по делам молодежи.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не имеет ведомств.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 и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"Управление внутренней политики и по делам молодежи" и другими актами, предусмотренными законодательством Республики Казахстан.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Структура и лимит штатной численности Управления утверждаются в соответствии с законодательством Республики Казахстан.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город Шымкент, Каратауский район, микрорайон Нурсат, проспект "Nursultan Nazarbaev" 10, индекс 160023.</w:t>
      </w:r>
    </w:p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Управления.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местного бюджета в соответствии с законодательством Республики Казахстан.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6"/>
    <w:bookmarkStart w:name="z3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17"/>
    <w:bookmarkStart w:name="z21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 межконфессиональное согласие в городе является эффективной реализацией государственной политики, направленной на сохранение демократических в вопросах молодежи прав и свобод, независимо от пола, национальности, социального положения и вероисповедения, а также поддержу и развитие институтов гражданского общества, повышение конкуретноспособности информационного пространства города.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Полномочии Управления:</w:t>
      </w:r>
    </w:p>
    <w:bookmarkEnd w:id="20"/>
    <w:bookmarkStart w:name="z3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1"/>
    <w:bookmarkStart w:name="z4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порядке от государственных органов и должностных лиц, иных организаций и граждан информацию, необходимую для выполнения своих функций;</w:t>
      </w:r>
    </w:p>
    <w:bookmarkEnd w:id="22"/>
    <w:bookmarkStart w:name="z4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давать обязательные для исполнение поручения подведомственным Управлению организациям, государственным учреждениям;</w:t>
      </w:r>
    </w:p>
    <w:bookmarkEnd w:id="23"/>
    <w:bookmarkStart w:name="z4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взаймодействовать с правоохранительными органами и иными государственными органамипо вопросам относящимися к компетенции Управления; </w:t>
      </w:r>
    </w:p>
    <w:bookmarkEnd w:id="24"/>
    <w:bookmarkStart w:name="z4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совещаний, семинаров, конференций, круглых столов, встреч и иных заседаний по вопросам, относящимся к компетенции Управления.</w:t>
      </w:r>
    </w:p>
    <w:bookmarkEnd w:id="25"/>
    <w:bookmarkStart w:name="z4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6"/>
    <w:bookmarkStart w:name="z4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норм действующего законодательства Республики Казахстан;</w:t>
      </w:r>
    </w:p>
    <w:bookmarkEnd w:id="27"/>
    <w:bookmarkStart w:name="z4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качественное и своевременное исполнение актов и поручении Президента Республики Казахстан, Правительства Республики Казахстан и иных центральных исполнительных органов, а также акима и акимата города </w:t>
      </w:r>
    </w:p>
    <w:bookmarkEnd w:id="28"/>
    <w:bookmarkStart w:name="z2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9"/>
    <w:bookmarkStart w:name="z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информационную политику через региональные средства массовой информации;</w:t>
      </w:r>
    </w:p>
    <w:bookmarkEnd w:id="30"/>
    <w:bookmarkStart w:name="z4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формирует, размещает и контролирует осуществление государственного заказа по проведению государственной информационной политики на региональном уровне в порядке, установленном законодательством Республики Казахстан;</w:t>
      </w:r>
    </w:p>
    <w:bookmarkEnd w:id="31"/>
    <w:bookmarkStart w:name="z4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разрабатывает и утверждает методику определения стоимости услуг, закупаемых для проведения государственной информационной политики в средствах массовой информации на региональном уровне, на основе типовой методики определения стоимости услуг, закупаемых для проведения государственной информационной политики в средствах массовой информации на региональном уровне;</w:t>
      </w:r>
    </w:p>
    <w:bookmarkEnd w:id="32"/>
    <w:bookmarkStart w:name="z5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реализует государственную молодежную политику;</w:t>
      </w:r>
    </w:p>
    <w:bookmarkEnd w:id="33"/>
    <w:bookmarkStart w:name="z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проведение мониторинга и оценки потребностей молодежи для выявления и решения актуальных проблем, повышения эффективности реализации государственной молодежной политики;</w:t>
      </w:r>
    </w:p>
    <w:bookmarkEnd w:id="34"/>
    <w:bookmarkStart w:name="z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содействует развитию волонтерской деятельности молодежи и молодежного самоуправления;</w:t>
      </w:r>
    </w:p>
    <w:bookmarkEnd w:id="35"/>
    <w:bookmarkStart w:name="z5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создает молодежные ресурсные центры, обеспечивает и координирует их деятельность;</w:t>
      </w:r>
    </w:p>
    <w:bookmarkEnd w:id="36"/>
    <w:bookmarkStart w:name="z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проведение регионального форума молодежи;</w:t>
      </w:r>
    </w:p>
    <w:bookmarkEnd w:id="37"/>
    <w:bookmarkStart w:name="z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меры по укреплению казахстанского патриотизма, межконфессионального согласия и межэтнической толерантности;</w:t>
      </w:r>
    </w:p>
    <w:bookmarkEnd w:id="38"/>
    <w:bookmarkStart w:name="z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функции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порядке организации и проведения мирных собраний в Республике Казахстан" от 25 мая 2020 года;</w:t>
      </w:r>
    </w:p>
    <w:bookmarkEnd w:id="39"/>
    <w:bookmarkStart w:name="z5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контроль за использованием (установлением, размещением) государственных символов Республики Казахстан на территории соответствующей административно-территориальной единицы;</w:t>
      </w:r>
    </w:p>
    <w:bookmarkEnd w:id="40"/>
    <w:bookmarkStart w:name="z5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проводит комплексный анализ и экспресс-анализ теле-, радиопрограмм среди населения;</w:t>
      </w:r>
    </w:p>
    <w:bookmarkEnd w:id="41"/>
    <w:bookmarkStart w:name="z5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выявляет общие тенденций и прогнозирование состояния общественно-политической ситуации в обществе путем проведения анализа деятельности неправительственных организаций;</w:t>
      </w:r>
    </w:p>
    <w:bookmarkEnd w:id="42"/>
    <w:bookmarkStart w:name="z6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формирует принципы взаимодействия со всеми ветвями власти в регулировании общественно-политических отношений;</w:t>
      </w:r>
    </w:p>
    <w:bookmarkEnd w:id="43"/>
    <w:bookmarkStart w:name="z6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постоянный мониторинг деятельности политических партий, общественно-политических организаций и их филиалов на территории города Шымкент;</w:t>
      </w:r>
    </w:p>
    <w:bookmarkEnd w:id="44"/>
    <w:bookmarkStart w:name="z6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взаимодействует с политическими партиями, общественно-политическими организациями и их филиалами, участие в мероприятиях, проводимых общественными организациями на территории города Шымкент;</w:t>
      </w:r>
    </w:p>
    <w:bookmarkEnd w:id="45"/>
    <w:bookmarkStart w:name="z6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проводит работу с неправительственными организациями и принимает участие в мероприятиях, проводимых на территории города Шымкент;</w:t>
      </w:r>
    </w:p>
    <w:bookmarkEnd w:id="46"/>
    <w:bookmarkStart w:name="z6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анализ информации, полученной в ходе постоянного мониторинга внутриполитических процессов;</w:t>
      </w:r>
    </w:p>
    <w:bookmarkEnd w:id="47"/>
    <w:bookmarkStart w:name="z6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рассмотрение заявлений на проведение культурно-массовых мероприятий в общественных местах (парки, скверы), на территориях, прилегающих к памятникам культуры и монументам, зданиям, сооружениям, а также на улицах города Шымкент;</w:t>
      </w:r>
    </w:p>
    <w:bookmarkEnd w:id="48"/>
    <w:bookmarkStart w:name="z6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проведение социологических исследований;</w:t>
      </w:r>
    </w:p>
    <w:bookmarkEnd w:id="49"/>
    <w:bookmarkStart w:name="z6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выработка конкретных предложений по всем основным направлениям жизнедеятельности общества;</w:t>
      </w:r>
    </w:p>
    <w:bookmarkEnd w:id="50"/>
    <w:bookmarkStart w:name="z6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информационное обеспечение членов информационно-пропагандистских групп города Шымкент методическими материалами в рамках исполнения идеологических поручений государства, проведение информационно-пропагандистских мероприятий путем встреч с населением;</w:t>
      </w:r>
    </w:p>
    <w:bookmarkEnd w:id="51"/>
    <w:bookmarkStart w:name="z6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подготовка аналитических докладов, отчетов и записей на основе полученных данных;</w:t>
      </w:r>
    </w:p>
    <w:bookmarkEnd w:id="52"/>
    <w:bookmarkStart w:name="z7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реализует политику президента и Правительства Республики Казахстан;</w:t>
      </w:r>
    </w:p>
    <w:bookmarkEnd w:id="53"/>
    <w:bookmarkStart w:name="z7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обеспечивает компетенцию по определению структуры и состава городской Ассамблеи с учетом необходимости представления национальных, социокультурных и общественных интересов региона;</w:t>
      </w:r>
    </w:p>
    <w:bookmarkEnd w:id="54"/>
    <w:bookmarkStart w:name="z7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обеспечивает проведение сессии и совещания городской Ассамблеи и реализацию их компетенций;.</w:t>
      </w:r>
    </w:p>
    <w:bookmarkEnd w:id="55"/>
    <w:bookmarkStart w:name="z7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предстваляет выдвижение кандидатов в члены Ассамблеи на основании предложений городских этнокультурных и других общественных объединений;</w:t>
      </w:r>
    </w:p>
    <w:bookmarkEnd w:id="56"/>
    <w:bookmarkStart w:name="z7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организует сбор и предоставление информации о состоянии и перспективах укрепления межэтнических отношений в городе и перспективах их укрепления;</w:t>
      </w:r>
    </w:p>
    <w:bookmarkEnd w:id="57"/>
    <w:bookmarkStart w:name="z7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пределах своей компетенции координирует совместно с государственными органами, общественными и этнокультурными объединениями, институтами гражданского общества работу по реализации государственной политики в сфере общественного согласия и общенационального единства, межэтнической толерантности, укреплению общественно-политической стабильности, единства народа, казахстанской гражданской идентичности и патриотизма;</w:t>
      </w:r>
    </w:p>
    <w:bookmarkEnd w:id="58"/>
    <w:bookmarkStart w:name="z7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проводит семинары, конференций, направленные на межэтническое согласие, организация просветительскую и издательскую деятельность, оказывает методическую, организационную и правовую помощь этнокультурным общественным объединениям;</w:t>
      </w:r>
    </w:p>
    <w:bookmarkEnd w:id="59"/>
    <w:bookmarkStart w:name="z7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проводит работу по созданию Совета общественного согласия городской Ассамблеи и координирует обеспечение его деятельности;</w:t>
      </w:r>
    </w:p>
    <w:bookmarkEnd w:id="60"/>
    <w:bookmarkStart w:name="z7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реализует политику гендерного равенства;</w:t>
      </w:r>
    </w:p>
    <w:bookmarkEnd w:id="61"/>
    <w:bookmarkStart w:name="z7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обеспечивает взаимодействия с местными исполнительными органами и институтами гражданского общества по вопросам защиты интересов семьи и реализации Плана мероприятий Концепции семейной и гендерной политики в Республике Казахстан до 2030 года;.</w:t>
      </w:r>
    </w:p>
    <w:bookmarkEnd w:id="62"/>
    <w:bookmarkStart w:name="z8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ведет анализ состояния и семейно-демографической ситуации женщин, анализ семейно-демографической ситуации, выработка предложений по основным направлениям семейно-демографической политики;</w:t>
      </w:r>
    </w:p>
    <w:bookmarkEnd w:id="63"/>
    <w:bookmarkStart w:name="z8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разрабатывает и осуществляет совместно с соответствующими структурными подразделениями, гражданами, объединениями и неправительственными организациями мероприятия, направленных на улучшение положения семьи и молодежи;</w:t>
      </w:r>
    </w:p>
    <w:bookmarkEnd w:id="64"/>
    <w:bookmarkStart w:name="z8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обеспечивает в установленном законодательством порядке правовой защиты семьи и молодежи в своей жизнедеятельности;</w:t>
      </w:r>
    </w:p>
    <w:bookmarkEnd w:id="65"/>
    <w:bookmarkStart w:name="z8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обеспечивает в установленном законодательством порядке информационной безопасности семьи и молодежи, повышение культуры семейных отношений;</w:t>
      </w:r>
    </w:p>
    <w:bookmarkEnd w:id="66"/>
    <w:bookmarkStart w:name="z8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создает необходимых условий для экономической самостоятельности в целях саморазвития семьи, стимулирования ее жизненного потенциала, выполнения семейных обязанностей и координации трудовой деятельности;</w:t>
      </w:r>
    </w:p>
    <w:bookmarkEnd w:id="67"/>
    <w:bookmarkStart w:name="z8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проводит мероприятия по развитию школы молодой семьи;</w:t>
      </w:r>
    </w:p>
    <w:bookmarkEnd w:id="68"/>
    <w:bookmarkStart w:name="z8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проводит работы по разъяснению семейных ценностей, организация встреч, семинаров-тренингов, конкурсов по семейным ценностям среди молодежи, социальная поддержка молодых семей;</w:t>
      </w:r>
    </w:p>
    <w:bookmarkEnd w:id="69"/>
    <w:bookmarkStart w:name="z8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содействует гендерному образованию и просвещению населения, разработке учебно-методической литературы, информационных бюллетеней, программ, методических пособий по гендерному образованию, взаимодействию со средствами массовой информации, просвещению родителей по вопросам гендерного равенства, привлечению девочек к обучению по техническим специальностям, внедрению гендерных индикаторов в социально-экономические программы;</w:t>
      </w:r>
    </w:p>
    <w:bookmarkEnd w:id="70"/>
    <w:bookmarkStart w:name="z8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содействует в достижении равенства возможностей между женщинами и мужчинами в экономической сфере, развитии предпринимательства, привлечении женщин в малый и средний бизнес, развитии семейного бизнеса, организации центров экономического образования;</w:t>
      </w:r>
    </w:p>
    <w:bookmarkEnd w:id="71"/>
    <w:bookmarkStart w:name="z8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организует работы по восстановлению связей между поколениями, бережному отношению к традициям, использованию опыта и навыков старшего поколения, повышению эффективности системы преемственности поколений в семьях;</w:t>
      </w:r>
    </w:p>
    <w:bookmarkEnd w:id="72"/>
    <w:bookmarkStart w:name="z9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выявляет и ведет региональный учет несовершеннолетних и неблагополучных семей, оказавшихся в трудной жизненной ситуации и пострадавших от бытового насилия.</w:t>
      </w:r>
    </w:p>
    <w:bookmarkEnd w:id="73"/>
    <w:bookmarkStart w:name="z25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74"/>
    <w:bookmarkStart w:name="z2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Управления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75"/>
    <w:bookmarkStart w:name="z2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Управления назначается на должность и освобождается от должности акимом города в соответствии с законодательством Республики Казахстан.</w:t>
      </w:r>
    </w:p>
    <w:bookmarkEnd w:id="76"/>
    <w:bookmarkStart w:name="z2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77"/>
    <w:bookmarkStart w:name="z2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Управления: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и руководит работой Управления;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на должность и освобождает от должности работников Управления, а также руководителей и их заместителей организаций, находящихся в ведении в соответствии с действующим законодательством;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обязанности и полномочия работников Управления, руководителей организаций, находящихся в ведении, в соответствии с действующим законодательством;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планы работ Управления;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действует от имени Управления;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выдает доверенности;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издает в пределах своей компетенции приказы, подписывает служебную документацию и дает указания, обязательные для исполнения всеми работниками Управления и руководителей организаций, находящихся в ведении;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применяет меры поощрения и налагает дисциплинарные взыскания на работников Управления, руководителей организаций, находящихся в ведении в порядке, установленном законодательством Республики Казахстан;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утверждает внутренний трудовой распорядок государственного учреждения;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Управлении;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личный прием граждан;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несет персональную ответственность за исполнение антикоррупционного законодательства;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полномочия, предусмотренные законодательными актами Республики Казахстан.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Управления в период его отсутствия осуществляется лицом, его замещающим в соответствии с действующим законодательством.</w:t>
      </w:r>
    </w:p>
    <w:bookmarkEnd w:id="92"/>
    <w:bookmarkStart w:name="z3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93"/>
    <w:bookmarkStart w:name="z31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94"/>
    <w:bookmarkStart w:name="z3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6"/>
    <w:bookmarkStart w:name="z3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 относится к коммунальной собственности.</w:t>
      </w:r>
    </w:p>
    <w:bookmarkEnd w:id="97"/>
    <w:bookmarkStart w:name="z3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8"/>
    <w:bookmarkStart w:name="z35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99"/>
    <w:bookmarkStart w:name="z3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Управления:</w:t>
      </w:r>
    </w:p>
    <w:bookmarkEnd w:id="101"/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товарищество с органиченной ответственностью "Информационный центр Шымкент";</w:t>
      </w:r>
    </w:p>
    <w:bookmarkEnd w:id="102"/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учреждение."Информационно-коммуникационный центр" Управления внутренней политики и по делам молодежи;</w:t>
      </w:r>
    </w:p>
    <w:bookmarkEnd w:id="103"/>
    <w:bookmarkStart w:name="z10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коммунальное государственное учреждение "Қоғамдық келісім" Управление внутренней политики и по делам молодежи;</w:t>
      </w:r>
    </w:p>
    <w:bookmarkEnd w:id="104"/>
    <w:bookmarkStart w:name="z1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коммунальное государственное учреждение "Молодежный ресурсный центр" Управления внутренней политики и по делам молодежи.</w:t>
      </w:r>
    </w:p>
    <w:bookmarkEnd w:id="10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