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eb2d" w14:textId="117e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21 декабря 2022 года № 1306.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классификацию </w:t>
      </w:r>
      <w:r>
        <w:rPr>
          <w:rFonts w:ascii="Times New Roman"/>
          <w:b w:val="false"/>
          <w:i w:val="false"/>
          <w:color w:val="000000"/>
          <w:sz w:val="28"/>
        </w:rPr>
        <w:t>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"Прочие неналоговые поступления":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подклассом 2 и спецификами 04 и 05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"подкласс 2 Прочие неналоговые поступления в Фонд поддержки инфраструктуры образования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Денежные средства, безвозмездно переданные в государственную собственность от физических и (или) юридических лиц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Денежные средства, в том числе от реализации имущества, поступающие в доход государства в результате возмещения ущерба, причиненного государству по коррупционному правонарушению или совокупности уголовных правонарушений, если хотя бы одно из них является коррупционным, а также уголовным правонарушениям, расследуемым уполномоченным органом по противодействию коррупции";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224 "Министерство просвещения Республики Казахстан":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014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"014 Расходование средств Фонда поддержки инфраструктуры образования";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Экономической классификации расходов бюджета: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2 "Капитальные затраты":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"Приобретение основного капитала":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440 "Целевые трансферты на развитие":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442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 Расходование средств Фонда поддержки инфраструктуры образования";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440 "Целевые трансферты на развитие" дополнить спецификой 442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 средств Фонда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 средств Фонда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21 декабря 2022 года, за исключением абзацев восьмого и девятого пункта 1 настоящего приказа, действие которых распространяется на правоотношения, возникшие с 1 января 2022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Министра–Министра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года № 404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распределения поступлений бюджета между уровнями бюджетов, контрольным счетом наличности Национального фонда Республики Казахстан, контрольным счетом наличности Фонда компенсации потерпевшим, контрольным счетом наличности Фонда поддержки инфраструктуры образования и бюджетами государств – членов Евразийского экономического союза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отменено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