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9a06" w14:textId="e039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Кербулакского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Кербулакского районного маслихата Алматинской области от 28 января 2022 года № 17-90. Утратило силу решением Кербулакского районного маслихата области Жетісу от 17 января 2023 года № 31-185</w:t>
      </w:r>
    </w:p>
    <w:p>
      <w:pPr>
        <w:spacing w:after="0"/>
        <w:ind w:left="0"/>
        <w:jc w:val="both"/>
      </w:pPr>
      <w:bookmarkStart w:name="z7" w:id="0"/>
      <w:r>
        <w:rPr>
          <w:rFonts w:ascii="Times New Roman"/>
          <w:b w:val="false"/>
          <w:i w:val="false"/>
          <w:color w:val="ff0000"/>
          <w:sz w:val="28"/>
        </w:rPr>
        <w:t xml:space="preserve">
      Сноска. Утратило силу решением Кербулакского районного маслихата области Жетісу от 17.01.2023 </w:t>
      </w:r>
      <w:r>
        <w:rPr>
          <w:rFonts w:ascii="Times New Roman"/>
          <w:b w:val="false"/>
          <w:i w:val="false"/>
          <w:color w:val="ff0000"/>
          <w:sz w:val="28"/>
        </w:rPr>
        <w:t>№ 31-185</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изменения в Указ Президента Республики Казахстан от 3 декабря 2013 года № 704 "Об утверждении Типового регламента маслихата" Кербулакский районный маслихат РЕШИЛ :</w:t>
      </w:r>
    </w:p>
    <w:bookmarkStart w:name="z8" w:id="1"/>
    <w:p>
      <w:pPr>
        <w:spacing w:after="0"/>
        <w:ind w:left="0"/>
        <w:jc w:val="both"/>
      </w:pPr>
      <w:r>
        <w:rPr>
          <w:rFonts w:ascii="Times New Roman"/>
          <w:b w:val="false"/>
          <w:i w:val="false"/>
          <w:color w:val="000000"/>
          <w:sz w:val="28"/>
        </w:rPr>
        <w:t xml:space="preserve">
      1. Утвердить Регламент Кербулакского районного маслихата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Признать утратившим силу решение Кербулакского районного маслихата от 27 июля 2021 года № 09-45 "Об утверждении Регламента Кербулакского районного маслихата".</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районного маслихата Ракимбекову Гулмиру Абдигалиевну.</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Кербулакского районного маслихата № 17-90 от 28 января 2022 года</w:t>
            </w:r>
          </w:p>
        </w:tc>
      </w:tr>
    </w:tbl>
    <w:bookmarkStart w:name="z13" w:id="4"/>
    <w:p>
      <w:pPr>
        <w:spacing w:after="0"/>
        <w:ind w:left="0"/>
        <w:jc w:val="left"/>
      </w:pPr>
      <w:r>
        <w:rPr>
          <w:rFonts w:ascii="Times New Roman"/>
          <w:b/>
          <w:i w:val="false"/>
          <w:color w:val="000000"/>
        </w:rPr>
        <w:t xml:space="preserve"> Типовой регламент маслихата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регламентКербулакского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49" w:id="40"/>
    <w:p>
      <w:pPr>
        <w:spacing w:after="0"/>
        <w:ind w:left="0"/>
        <w:jc w:val="both"/>
      </w:pPr>
      <w:r>
        <w:rPr>
          <w:rFonts w:ascii="Times New Roman"/>
          <w:b w:val="false"/>
          <w:i w:val="false"/>
          <w:color w:val="000000"/>
          <w:sz w:val="28"/>
        </w:rPr>
        <w:t>
      14. По вопросам , относящимся к ведению маслихата, на сессии маслихата приглашаются акимы районов и сельских округов, руководители и иные должностные лица организаций, работа которых рассматривается на сессии. Допускается присутствие на сессии представителей средств массовой информации, государственных органов и общественных объединений по приглашению секретаря маслихата.</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5"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6"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7"/>
    <w:bookmarkStart w:name="z57"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8"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9"/>
    <w:bookmarkStart w:name="z59"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0"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1"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2"/>
    <w:bookmarkStart w:name="z62"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3"/>
    <w:bookmarkStart w:name="z63"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района и сельских округов.</w:t>
      </w:r>
    </w:p>
    <w:bookmarkEnd w:id="76"/>
    <w:bookmarkStart w:name="z86" w:id="77"/>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8"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0" w:id="81"/>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 .</w:t>
      </w:r>
    </w:p>
    <w:bookmarkEnd w:id="81"/>
    <w:bookmarkStart w:name="z91"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2"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3" w:id="84"/>
    <w:p>
      <w:pPr>
        <w:spacing w:after="0"/>
        <w:ind w:left="0"/>
        <w:jc w:val="left"/>
      </w:pPr>
      <w:r>
        <w:rPr>
          <w:rFonts w:ascii="Times New Roman"/>
          <w:b/>
          <w:i w:val="false"/>
          <w:color w:val="000000"/>
        </w:rPr>
        <w:t xml:space="preserve"> Глава 4. Порядок заслушивания отчетов</w:t>
      </w:r>
    </w:p>
    <w:bookmarkEnd w:id="84"/>
    <w:bookmarkStart w:name="z94"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5"/>
    <w:bookmarkStart w:name="z95" w:id="86"/>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6"/>
    <w:bookmarkStart w:name="z96" w:id="87"/>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7"/>
    <w:bookmarkStart w:name="z97"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8"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9"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0" w:id="91"/>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1"/>
    <w:bookmarkStart w:name="z101"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2"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3"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4"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5"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6"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7"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8"/>
    <w:bookmarkStart w:name="z108" w:id="9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 в соответствии со статьей 39-3 Закона.</w:t>
      </w:r>
    </w:p>
    <w:bookmarkEnd w:id="99"/>
    <w:bookmarkStart w:name="z109" w:id="100"/>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0"/>
    <w:bookmarkStart w:name="z110" w:id="10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1"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2" w:id="103"/>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3"/>
    <w:bookmarkStart w:name="z113"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4" w:id="105"/>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105"/>
    <w:bookmarkStart w:name="z115" w:id="106"/>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16"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7"/>
    <w:bookmarkStart w:name="z11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9"/>
    <w:bookmarkStart w:name="z119"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0"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1" w:id="112"/>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2"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3"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4" w:id="115"/>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left"/>
      </w:pPr>
      <w:r>
        <w:rPr>
          <w:rFonts w:ascii="Times New Roman"/>
          <w:b/>
          <w:i w:val="false"/>
          <w:color w:val="000000"/>
        </w:rPr>
        <w:t xml:space="preserve"> Параграф 1. Секретарь маслихата</w:t>
      </w:r>
    </w:p>
    <w:bookmarkEnd w:id="118"/>
    <w:bookmarkStart w:name="z128"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4"/>
    <w:bookmarkStart w:name="z134" w:id="125"/>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5" w:id="126"/>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6" w:id="127"/>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7"/>
    <w:bookmarkStart w:name="z137"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8"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0"/>
    <w:bookmarkStart w:name="z14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2" w:id="13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3"/>
    <w:bookmarkStart w:name="z143"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4"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5"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9"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2"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6"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7"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1"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2"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3"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4" w:id="155"/>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5"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6"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7"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68"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69" w:id="160"/>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60"/>
    <w:bookmarkStart w:name="z170" w:id="161"/>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1"/>
    <w:bookmarkStart w:name="z171"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4"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Глава 7. Правила депутатской этики</w:t>
      </w:r>
    </w:p>
    <w:bookmarkEnd w:id="182"/>
    <w:bookmarkStart w:name="z192" w:id="183"/>
    <w:p>
      <w:pPr>
        <w:spacing w:after="0"/>
        <w:ind w:left="0"/>
        <w:jc w:val="both"/>
      </w:pPr>
      <w:r>
        <w:rPr>
          <w:rFonts w:ascii="Times New Roman"/>
          <w:b w:val="false"/>
          <w:i w:val="false"/>
          <w:color w:val="000000"/>
          <w:sz w:val="28"/>
        </w:rPr>
        <w:t>
      64.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xml:space="preserve">
      Аппарат маслихата является государственным учреждением, содержащимся за счет средств местного бюджета. </w:t>
      </w:r>
    </w:p>
    <w:bookmarkEnd w:id="202"/>
    <w:bookmarkStart w:name="z212" w:id="203"/>
    <w:p>
      <w:pPr>
        <w:spacing w:after="0"/>
        <w:ind w:left="0"/>
        <w:jc w:val="both"/>
      </w:pPr>
      <w:r>
        <w:rPr>
          <w:rFonts w:ascii="Times New Roman"/>
          <w:b w:val="false"/>
          <w:i w:val="false"/>
          <w:color w:val="000000"/>
          <w:sz w:val="28"/>
        </w:rPr>
        <w:t xml:space="preserve">
      Положение об аппарате маслихата утверждается маслихатом. </w:t>
      </w:r>
    </w:p>
    <w:bookmarkEnd w:id="203"/>
    <w:bookmarkStart w:name="z213" w:id="204"/>
    <w:p>
      <w:pPr>
        <w:spacing w:after="0"/>
        <w:ind w:left="0"/>
        <w:jc w:val="both"/>
      </w:pPr>
      <w:r>
        <w:rPr>
          <w:rFonts w:ascii="Times New Roman"/>
          <w:b w:val="false"/>
          <w:i w:val="false"/>
          <w:color w:val="000000"/>
          <w:sz w:val="28"/>
        </w:rPr>
        <w:t xml:space="preserve">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204"/>
    <w:bookmarkStart w:name="z214" w:id="205"/>
    <w:p>
      <w:pPr>
        <w:spacing w:after="0"/>
        <w:ind w:left="0"/>
        <w:jc w:val="both"/>
      </w:pPr>
      <w:r>
        <w:rPr>
          <w:rFonts w:ascii="Times New Roman"/>
          <w:b w:val="false"/>
          <w:i w:val="false"/>
          <w:color w:val="000000"/>
          <w:sz w:val="28"/>
        </w:rPr>
        <w:t xml:space="preserve">
      77. Деятельность государственных служащих аппарата маслихата осуществляется в соответствии с законодательством Республики Казахстан. </w:t>
      </w:r>
    </w:p>
    <w:bookmarkEnd w:id="205"/>
    <w:bookmarkStart w:name="z215" w:id="206"/>
    <w:p>
      <w:pPr>
        <w:spacing w:after="0"/>
        <w:ind w:left="0"/>
        <w:jc w:val="both"/>
      </w:pP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