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0516" w14:textId="6df0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Шалкарского района</w:t>
      </w:r>
    </w:p>
    <w:p>
      <w:pPr>
        <w:spacing w:after="0"/>
        <w:ind w:left="0"/>
        <w:jc w:val="both"/>
      </w:pPr>
      <w:r>
        <w:rPr>
          <w:rFonts w:ascii="Times New Roman"/>
          <w:b w:val="false"/>
          <w:i w:val="false"/>
          <w:color w:val="000000"/>
          <w:sz w:val="28"/>
        </w:rPr>
        <w:t>Решение Шалкарского районного маслихата Актюбинской области от 29 декабря 2022 года № 362</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№704 "Об утверждении Типового регламента маслихата", Шалкарский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Шалкарского района.</w:t>
      </w:r>
    </w:p>
    <w:bookmarkEnd w:id="1"/>
    <w:bookmarkStart w:name="z4" w:id="2"/>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решение</w:t>
      </w:r>
      <w:r>
        <w:rPr>
          <w:rFonts w:ascii="Times New Roman"/>
          <w:b w:val="false"/>
          <w:i w:val="false"/>
          <w:color w:val="000000"/>
          <w:sz w:val="28"/>
        </w:rPr>
        <w:t xml:space="preserve"> Шалкарского районного маслихата от 25 марта 2022 года № 173 "Об утверждении Регламента маслихата Шалкарского района".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 1 января 2023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Шалкарского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Шалкарского районного маслихата от 29 декабря 2022 года № 362</w:t>
            </w:r>
          </w:p>
        </w:tc>
      </w:tr>
    </w:tbl>
    <w:bookmarkStart w:name="z7" w:id="4"/>
    <w:p>
      <w:pPr>
        <w:spacing w:after="0"/>
        <w:ind w:left="0"/>
        <w:jc w:val="left"/>
      </w:pPr>
      <w:r>
        <w:rPr>
          <w:rFonts w:ascii="Times New Roman"/>
          <w:b/>
          <w:i w:val="false"/>
          <w:color w:val="000000"/>
        </w:rPr>
        <w:t xml:space="preserve"> РЕГЛАМЕНТ маслихата Шалкарского района </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регламент маслихата Шалкарского района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9"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10" w:id="7"/>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7"/>
    <w:p>
      <w:pPr>
        <w:spacing w:after="0"/>
        <w:ind w:left="0"/>
        <w:jc w:val="left"/>
      </w:pPr>
      <w:r>
        <w:rPr>
          <w:rFonts w:ascii="Times New Roman"/>
          <w:b/>
          <w:i w:val="false"/>
          <w:color w:val="000000"/>
        </w:rPr>
        <w:t xml:space="preserve"> Глава 2. Порядок проведения сессии маслихата</w:t>
      </w:r>
    </w:p>
    <w:bookmarkStart w:name="z11" w:id="8"/>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8"/>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чрезвычайных ситуаций и их последствий на период введения ограничительных мер, в том числе карантина, сессия может проводиться посредством видео конференц-связи или иных средств связи.</w:t>
      </w:r>
    </w:p>
    <w:bookmarkStart w:name="z12" w:id="9"/>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9"/>
    <w:bookmarkStart w:name="z13" w:id="10"/>
    <w:p>
      <w:pPr>
        <w:spacing w:after="0"/>
        <w:ind w:left="0"/>
        <w:jc w:val="both"/>
      </w:pPr>
      <w:r>
        <w:rPr>
          <w:rFonts w:ascii="Times New Roman"/>
          <w:b w:val="false"/>
          <w:i w:val="false"/>
          <w:color w:val="000000"/>
          <w:sz w:val="28"/>
        </w:rPr>
        <w:t>
      6. Председатель районной территориальной избирательной комиссии открывает первую сессию маслихата и ведет еҰ до избрания председателя маслихата. Председатель районной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0"/>
    <w:bookmarkStart w:name="z14" w:id="11"/>
    <w:p>
      <w:pPr>
        <w:spacing w:after="0"/>
        <w:ind w:left="0"/>
        <w:jc w:val="both"/>
      </w:pPr>
      <w:r>
        <w:rPr>
          <w:rFonts w:ascii="Times New Roman"/>
          <w:b w:val="false"/>
          <w:i w:val="false"/>
          <w:color w:val="000000"/>
          <w:sz w:val="28"/>
        </w:rPr>
        <w:t>
      7. Маслихат принимает решения голосованием.</w:t>
      </w:r>
    </w:p>
    <w:bookmarkEnd w:id="11"/>
    <w:p>
      <w:pPr>
        <w:spacing w:after="0"/>
        <w:ind w:left="0"/>
        <w:jc w:val="both"/>
      </w:pPr>
      <w:r>
        <w:rPr>
          <w:rFonts w:ascii="Times New Roman"/>
          <w:b w:val="false"/>
          <w:i w:val="false"/>
          <w:color w:val="000000"/>
          <w:sz w:val="28"/>
        </w:rPr>
        <w:t>
      Голосование осуществляется:</w:t>
      </w:r>
    </w:p>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p>
      <w:pPr>
        <w:spacing w:after="0"/>
        <w:ind w:left="0"/>
        <w:jc w:val="both"/>
      </w:pPr>
      <w:r>
        <w:rPr>
          <w:rFonts w:ascii="Times New Roman"/>
          <w:b w:val="false"/>
          <w:i w:val="false"/>
          <w:color w:val="000000"/>
          <w:sz w:val="28"/>
        </w:rPr>
        <w:t>
      2) поднятием руки;</w:t>
      </w:r>
    </w:p>
    <w:p>
      <w:pPr>
        <w:spacing w:after="0"/>
        <w:ind w:left="0"/>
        <w:jc w:val="both"/>
      </w:pPr>
      <w:r>
        <w:rPr>
          <w:rFonts w:ascii="Times New Roman"/>
          <w:b w:val="false"/>
          <w:i w:val="false"/>
          <w:color w:val="000000"/>
          <w:sz w:val="28"/>
        </w:rPr>
        <w:t>
      3) с использованием бюллетеней.</w:t>
      </w:r>
    </w:p>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председателя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Результаты голосования по всем вопросом оглашаются с председателем маслихата или лицом, его замещающим,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Start w:name="z15" w:id="12"/>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12"/>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Start w:name="z16" w:id="13"/>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района.</w:t>
      </w:r>
    </w:p>
    <w:bookmarkEnd w:id="13"/>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7" w:id="14"/>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 - ресурсе районного маслихата.</w:t>
      </w:r>
    </w:p>
    <w:bookmarkEnd w:id="14"/>
    <w:p>
      <w:pPr>
        <w:spacing w:after="0"/>
        <w:ind w:left="0"/>
        <w:jc w:val="both"/>
      </w:pPr>
      <w:r>
        <w:rPr>
          <w:rFonts w:ascii="Times New Roman"/>
          <w:b w:val="false"/>
          <w:i w:val="false"/>
          <w:color w:val="000000"/>
          <w:sz w:val="28"/>
        </w:rPr>
        <w:t>
      Информация должна быть размещена на интернет - ресурсе районного маслихата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Start w:name="z18" w:id="1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15"/>
    <w:bookmarkStart w:name="z19" w:id="16"/>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1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0" w:id="17"/>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района.</w:t>
      </w:r>
    </w:p>
    <w:bookmarkEnd w:id="17"/>
    <w:bookmarkStart w:name="z21" w:id="18"/>
    <w:p>
      <w:pPr>
        <w:spacing w:after="0"/>
        <w:ind w:left="0"/>
        <w:jc w:val="both"/>
      </w:pPr>
      <w:r>
        <w:rPr>
          <w:rFonts w:ascii="Times New Roman"/>
          <w:b w:val="false"/>
          <w:i w:val="false"/>
          <w:color w:val="000000"/>
          <w:sz w:val="28"/>
        </w:rPr>
        <w:t>
      14. По вопросом, относящимся к ведению маслихата, на сессии районного маслихата приглашаются акимы района, города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18"/>
    <w:bookmarkStart w:name="z22" w:id="19"/>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Start w:name="z23" w:id="20"/>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20"/>
    <w:p>
      <w:pPr>
        <w:spacing w:after="0"/>
        <w:ind w:left="0"/>
        <w:jc w:val="both"/>
      </w:pPr>
      <w:r>
        <w:rPr>
          <w:rFonts w:ascii="Times New Roman"/>
          <w:b w:val="false"/>
          <w:i w:val="false"/>
          <w:color w:val="000000"/>
          <w:sz w:val="28"/>
        </w:rPr>
        <w:t>
      Председатель маслихата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4" w:id="21"/>
    <w:p>
      <w:pPr>
        <w:spacing w:after="0"/>
        <w:ind w:left="0"/>
        <w:jc w:val="both"/>
      </w:pPr>
      <w:r>
        <w:rPr>
          <w:rFonts w:ascii="Times New Roman"/>
          <w:b w:val="false"/>
          <w:i w:val="false"/>
          <w:color w:val="000000"/>
          <w:sz w:val="28"/>
        </w:rPr>
        <w:t>
      17. Регламент выступлений на заседаниях маслихата для докладов до 35-40 минут, содокладов – до 15 минут, выступлений в прениях - до 10-ти минут и по порядку ведения заседания, обсуждения кандидатур, голосования, справок и вопросов - до 3-х минут. Докладчикам и содокладчикам отводится время для ответов на вопросы не более 10-ти минут.</w:t>
      </w:r>
    </w:p>
    <w:bookmarkEnd w:id="21"/>
    <w:p>
      <w:pPr>
        <w:spacing w:after="0"/>
        <w:ind w:left="0"/>
        <w:jc w:val="both"/>
      </w:pPr>
      <w:r>
        <w:rPr>
          <w:rFonts w:ascii="Times New Roman"/>
          <w:b w:val="false"/>
          <w:i w:val="false"/>
          <w:color w:val="000000"/>
          <w:sz w:val="28"/>
        </w:rPr>
        <w:t>
      В случае, если выступающий превысил отведенное время, председатель маслихата прерывает его выступление или с большинства присутствующих на заседании депутатов продлевает время для выступления.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Start w:name="z25" w:id="22"/>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2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p>
      <w:pPr>
        <w:spacing w:after="0"/>
        <w:ind w:left="0"/>
        <w:jc w:val="left"/>
      </w:pPr>
      <w:r>
        <w:rPr>
          <w:rFonts w:ascii="Times New Roman"/>
          <w:b/>
          <w:i w:val="false"/>
          <w:color w:val="000000"/>
        </w:rPr>
        <w:t xml:space="preserve"> Глава 3. Порядок принятия актов маслихата</w:t>
      </w:r>
    </w:p>
    <w:bookmarkStart w:name="z26" w:id="23"/>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3"/>
    <w:bookmarkStart w:name="z27" w:id="24"/>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24"/>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на уровне маслихата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Start w:name="z28" w:id="25"/>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25"/>
    <w:bookmarkStart w:name="z29" w:id="26"/>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маслихата.</w:t>
      </w:r>
    </w:p>
    <w:bookmarkEnd w:id="26"/>
    <w:bookmarkStart w:name="z30" w:id="27"/>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27"/>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решений, могут изложить свои мнения до начала общих прений по рассматриваемому вопросу.</w:t>
      </w:r>
    </w:p>
    <w:bookmarkStart w:name="z31" w:id="28"/>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w:t>
      </w:r>
    </w:p>
    <w:bookmarkEnd w:id="28"/>
    <w:p>
      <w:pPr>
        <w:spacing w:after="0"/>
        <w:ind w:left="0"/>
        <w:jc w:val="both"/>
      </w:pPr>
      <w:r>
        <w:rPr>
          <w:rFonts w:ascii="Times New Roman"/>
          <w:b w:val="false"/>
          <w:i w:val="false"/>
          <w:color w:val="000000"/>
          <w:sz w:val="28"/>
        </w:rPr>
        <w:t>
      решения. Не удовлетворяющие этим требованиям поправки к рассмотрению не принимаются.</w:t>
      </w:r>
    </w:p>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Start w:name="z32" w:id="29"/>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w:t>
      </w:r>
    </w:p>
    <w:bookmarkEnd w:id="29"/>
    <w:p>
      <w:pPr>
        <w:spacing w:after="0"/>
        <w:ind w:left="0"/>
        <w:jc w:val="both"/>
      </w:pPr>
      <w:r>
        <w:rPr>
          <w:rFonts w:ascii="Times New Roman"/>
          <w:b w:val="false"/>
          <w:i w:val="false"/>
          <w:color w:val="000000"/>
          <w:sz w:val="28"/>
        </w:rPr>
        <w:t>
      При внесении по одному вопросу нескольких вариантов решений каждый из них вручается присутствующим на сессии депутатам.</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3" w:id="30"/>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30"/>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4" w:id="3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5" w:id="32"/>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32"/>
    <w:p>
      <w:pPr>
        <w:spacing w:after="0"/>
        <w:ind w:left="0"/>
        <w:jc w:val="both"/>
      </w:pPr>
      <w:r>
        <w:rPr>
          <w:rFonts w:ascii="Times New Roman"/>
          <w:b w:val="false"/>
          <w:i w:val="false"/>
          <w:color w:val="000000"/>
          <w:sz w:val="28"/>
        </w:rPr>
        <w:t>
      Проект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Start w:name="z36" w:id="33"/>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создает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города, сельских округов.</w:t>
      </w:r>
    </w:p>
    <w:bookmarkEnd w:id="33"/>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коммиссий поручение с указанием необходимых сроков для подготовки заключения по проекту бюджета.</w:t>
      </w:r>
    </w:p>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территория</w:t>
      </w:r>
    </w:p>
    <w:p>
      <w:pPr>
        <w:spacing w:after="0"/>
        <w:ind w:left="0"/>
        <w:jc w:val="both"/>
      </w:pPr>
      <w:r>
        <w:rPr>
          <w:rFonts w:ascii="Times New Roman"/>
          <w:b w:val="false"/>
          <w:i w:val="false"/>
          <w:color w:val="000000"/>
          <w:sz w:val="28"/>
        </w:rPr>
        <w:t>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города и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p>
      <w:pPr>
        <w:spacing w:after="0"/>
        <w:ind w:left="0"/>
        <w:jc w:val="both"/>
      </w:pPr>
      <w:r>
        <w:rPr>
          <w:rFonts w:ascii="Times New Roman"/>
          <w:b w:val="false"/>
          <w:i w:val="false"/>
          <w:color w:val="000000"/>
          <w:sz w:val="28"/>
        </w:rPr>
        <w:t>
      Допускается утверждение бюджетов города и сельских округов отдельными решениями маслихата района.</w:t>
      </w:r>
    </w:p>
    <w:bookmarkStart w:name="z37" w:id="34"/>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4"/>
    <w:bookmarkStart w:name="z38" w:id="35"/>
    <w:p>
      <w:pPr>
        <w:spacing w:after="0"/>
        <w:ind w:left="0"/>
        <w:jc w:val="both"/>
      </w:pPr>
      <w:r>
        <w:rPr>
          <w:rFonts w:ascii="Times New Roman"/>
          <w:b w:val="false"/>
          <w:i w:val="false"/>
          <w:color w:val="000000"/>
          <w:sz w:val="28"/>
        </w:rPr>
        <w:t>
      31. При уточнении бюджета района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35"/>
    <w:p>
      <w:pPr>
        <w:spacing w:after="0"/>
        <w:ind w:left="0"/>
        <w:jc w:val="left"/>
      </w:pPr>
      <w:r>
        <w:rPr>
          <w:rFonts w:ascii="Times New Roman"/>
          <w:b/>
          <w:i w:val="false"/>
          <w:color w:val="000000"/>
        </w:rPr>
        <w:t xml:space="preserve"> Глава 4. Порядок заслушивания отчетов</w:t>
      </w:r>
    </w:p>
    <w:bookmarkStart w:name="z39" w:id="3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района.</w:t>
      </w:r>
    </w:p>
    <w:bookmarkEnd w:id="36"/>
    <w:bookmarkStart w:name="z40" w:id="37"/>
    <w:p>
      <w:pPr>
        <w:spacing w:after="0"/>
        <w:ind w:left="0"/>
        <w:jc w:val="both"/>
      </w:pPr>
      <w:r>
        <w:rPr>
          <w:rFonts w:ascii="Times New Roman"/>
          <w:b w:val="false"/>
          <w:i w:val="false"/>
          <w:color w:val="000000"/>
          <w:sz w:val="28"/>
        </w:rPr>
        <w:t>
      33. Заслушивание ежегодного отчета акима района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37"/>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района.</w:t>
      </w:r>
    </w:p>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 – территориальной единицы за истекший год, достижении ключевых показателей программ развития регионов,</w:t>
      </w:r>
    </w:p>
    <w:p>
      <w:pPr>
        <w:spacing w:after="0"/>
        <w:ind w:left="0"/>
        <w:jc w:val="both"/>
      </w:pPr>
      <w:r>
        <w:rPr>
          <w:rFonts w:ascii="Times New Roman"/>
          <w:b w:val="false"/>
          <w:i w:val="false"/>
          <w:color w:val="000000"/>
          <w:sz w:val="28"/>
        </w:rPr>
        <w:t>
      задачах и основных направления дальнейшего развития региона, процессе формирование проектов местных бюджетов в части определения приоритетов социально-экономического развития региона.</w:t>
      </w:r>
    </w:p>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менение.</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Start w:name="z41" w:id="38"/>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ставит на голосование вопрос:</w:t>
      </w:r>
    </w:p>
    <w:bookmarkEnd w:id="38"/>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Start w:name="z42" w:id="39"/>
    <w:p>
      <w:pPr>
        <w:spacing w:after="0"/>
        <w:ind w:left="0"/>
        <w:jc w:val="both"/>
      </w:pPr>
      <w:r>
        <w:rPr>
          <w:rFonts w:ascii="Times New Roman"/>
          <w:b w:val="false"/>
          <w:i w:val="false"/>
          <w:color w:val="000000"/>
          <w:sz w:val="28"/>
        </w:rPr>
        <w:t>
      35. Основаниями для рассмотрения маслихатом вопроса о выражении</w:t>
      </w:r>
    </w:p>
    <w:bookmarkEnd w:id="39"/>
    <w:p>
      <w:pPr>
        <w:spacing w:after="0"/>
        <w:ind w:left="0"/>
        <w:jc w:val="both"/>
      </w:pPr>
      <w:r>
        <w:rPr>
          <w:rFonts w:ascii="Times New Roman"/>
          <w:b w:val="false"/>
          <w:i w:val="false"/>
          <w:color w:val="000000"/>
          <w:sz w:val="28"/>
        </w:rPr>
        <w:t>
      недоверия акиму являются:</w:t>
      </w:r>
    </w:p>
    <w:p>
      <w:pPr>
        <w:spacing w:after="0"/>
        <w:ind w:left="0"/>
        <w:jc w:val="both"/>
      </w:pPr>
      <w:r>
        <w:rPr>
          <w:rFonts w:ascii="Times New Roman"/>
          <w:b w:val="false"/>
          <w:i w:val="false"/>
          <w:color w:val="000000"/>
          <w:sz w:val="28"/>
        </w:rPr>
        <w:t>
      1) двукратное неутверждение маслихатом представленных акимом</w:t>
      </w:r>
    </w:p>
    <w:p>
      <w:pPr>
        <w:spacing w:after="0"/>
        <w:ind w:left="0"/>
        <w:jc w:val="both"/>
      </w:pPr>
      <w:r>
        <w:rPr>
          <w:rFonts w:ascii="Times New Roman"/>
          <w:b w:val="false"/>
          <w:i w:val="false"/>
          <w:color w:val="000000"/>
          <w:sz w:val="28"/>
        </w:rPr>
        <w:t>
      отчетов об исполнении планов, экономических и социальных программ развития территорий, местного бюджета;</w:t>
      </w:r>
    </w:p>
    <w:p>
      <w:pPr>
        <w:spacing w:after="0"/>
        <w:ind w:left="0"/>
        <w:jc w:val="both"/>
      </w:pPr>
      <w:r>
        <w:rPr>
          <w:rFonts w:ascii="Times New Roman"/>
          <w:b w:val="false"/>
          <w:i w:val="false"/>
          <w:color w:val="000000"/>
          <w:sz w:val="28"/>
        </w:rPr>
        <w:t>
      2) инициирование собранием местного сообщества вопроса об</w:t>
      </w:r>
    </w:p>
    <w:p>
      <w:pPr>
        <w:spacing w:after="0"/>
        <w:ind w:left="0"/>
        <w:jc w:val="both"/>
      </w:pPr>
      <w:r>
        <w:rPr>
          <w:rFonts w:ascii="Times New Roman"/>
          <w:b w:val="false"/>
          <w:i w:val="false"/>
          <w:color w:val="000000"/>
          <w:sz w:val="28"/>
        </w:rPr>
        <w:t>
      освобождении от должности акима города,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сельского округа подтверждается протоколом собрания местного сообщества в соответствии со статьей 39-3 Закона.</w:t>
      </w:r>
    </w:p>
    <w:bookmarkStart w:name="z43" w:id="40"/>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40"/>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4" w:id="41"/>
    <w:p>
      <w:pPr>
        <w:spacing w:after="0"/>
        <w:ind w:left="0"/>
        <w:jc w:val="both"/>
      </w:pPr>
      <w:r>
        <w:rPr>
          <w:rFonts w:ascii="Times New Roman"/>
          <w:b w:val="false"/>
          <w:i w:val="false"/>
          <w:color w:val="000000"/>
          <w:sz w:val="28"/>
        </w:rPr>
        <w:t>
      37. Отчеты ревизионных комиссий областей об исполнении бюджета рассматриваются маслихатом ежегодно.</w:t>
      </w:r>
    </w:p>
    <w:bookmarkEnd w:id="41"/>
    <w:bookmarkStart w:name="z45" w:id="42"/>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42"/>
    <w:bookmarkStart w:name="z46" w:id="43"/>
    <w:p>
      <w:pPr>
        <w:spacing w:after="0"/>
        <w:ind w:left="0"/>
        <w:jc w:val="both"/>
      </w:pPr>
      <w:r>
        <w:rPr>
          <w:rFonts w:ascii="Times New Roman"/>
          <w:b w:val="false"/>
          <w:i w:val="false"/>
          <w:color w:val="000000"/>
          <w:sz w:val="28"/>
        </w:rPr>
        <w:t>
      39. Отчет маслихата района представляется населению не реже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43"/>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председателей постоянных комиссий перед населением начинается кратким вступительным словом акима района по повестке дня.</w:t>
      </w:r>
    </w:p>
    <w:p>
      <w:pPr>
        <w:spacing w:after="0"/>
        <w:ind w:left="0"/>
        <w:jc w:val="both"/>
      </w:pPr>
      <w:r>
        <w:rPr>
          <w:rFonts w:ascii="Times New Roman"/>
          <w:b w:val="false"/>
          <w:i w:val="false"/>
          <w:color w:val="000000"/>
          <w:sz w:val="28"/>
        </w:rPr>
        <w:t>
      После акима района слово предоставляется председателю маслихата (либо лицу, его замещающему), либо председателю постоянной комиссии.</w:t>
      </w:r>
    </w:p>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p>
      <w:pPr>
        <w:spacing w:after="0"/>
        <w:ind w:left="0"/>
        <w:jc w:val="both"/>
      </w:pPr>
      <w:r>
        <w:rPr>
          <w:rFonts w:ascii="Times New Roman"/>
          <w:b w:val="false"/>
          <w:i w:val="false"/>
          <w:color w:val="000000"/>
          <w:sz w:val="28"/>
        </w:rPr>
        <w:t>
      Протокол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p>
      <w:pPr>
        <w:spacing w:after="0"/>
        <w:ind w:left="0"/>
        <w:jc w:val="left"/>
      </w:pPr>
      <w:r>
        <w:rPr>
          <w:rFonts w:ascii="Times New Roman"/>
          <w:b/>
          <w:i w:val="false"/>
          <w:color w:val="000000"/>
        </w:rPr>
        <w:t xml:space="preserve"> Глава 5. Порядок рассмотрения депутатских запросов</w:t>
      </w:r>
    </w:p>
    <w:bookmarkStart w:name="z47" w:id="44"/>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4"/>
    <w:bookmarkStart w:name="z48" w:id="45"/>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45"/>
    <w:bookmarkStart w:name="z49" w:id="46"/>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6"/>
    <w:bookmarkStart w:name="z50" w:id="47"/>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47"/>
    <w:bookmarkStart w:name="z51" w:id="48"/>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48"/>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 Параграф 1. Председатель маслихата</w:t>
      </w:r>
    </w:p>
    <w:bookmarkStart w:name="z52" w:id="49"/>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4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w:t>
      </w:r>
    </w:p>
    <w:p>
      <w:pPr>
        <w:spacing w:after="0"/>
        <w:ind w:left="0"/>
        <w:jc w:val="both"/>
      </w:pPr>
      <w:r>
        <w:rPr>
          <w:rFonts w:ascii="Times New Roman"/>
          <w:b w:val="false"/>
          <w:i w:val="false"/>
          <w:color w:val="000000"/>
          <w:sz w:val="28"/>
        </w:rPr>
        <w:t>
      Кандидат считается избранным на должность председателя маслихата, если в результате открытого или тайного голосование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Start w:name="z53" w:id="50"/>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50"/>
    <w:bookmarkStart w:name="z54" w:id="51"/>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голосовнии на сессии маслихата голоса депутатов разделяются поровну.</w:t>
      </w:r>
    </w:p>
    <w:bookmarkEnd w:id="51"/>
    <w:bookmarkStart w:name="z55" w:id="52"/>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проводятся в порядке, установленном Законом и настоящим Регламентом.</w:t>
      </w:r>
    </w:p>
    <w:bookmarkEnd w:id="52"/>
    <w:p>
      <w:pPr>
        <w:spacing w:after="0"/>
        <w:ind w:left="0"/>
        <w:jc w:val="left"/>
      </w:pPr>
      <w:r>
        <w:rPr>
          <w:rFonts w:ascii="Times New Roman"/>
          <w:b/>
          <w:i w:val="false"/>
          <w:color w:val="000000"/>
        </w:rPr>
        <w:t xml:space="preserve"> Параграф 2. Постоянные и временные комиссии маслихата</w:t>
      </w:r>
    </w:p>
    <w:bookmarkStart w:name="z56" w:id="53"/>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53"/>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57" w:id="54"/>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54"/>
    <w:bookmarkStart w:name="z58" w:id="55"/>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55"/>
    <w:bookmarkStart w:name="z59" w:id="56"/>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5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комиссий отводится время для ответов на вопросы.</w:t>
      </w:r>
    </w:p>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p>
      <w:pPr>
        <w:spacing w:after="0"/>
        <w:ind w:left="0"/>
        <w:jc w:val="both"/>
      </w:pPr>
      <w:r>
        <w:rPr>
          <w:rFonts w:ascii="Times New Roman"/>
          <w:b w:val="false"/>
          <w:i w:val="false"/>
          <w:color w:val="000000"/>
          <w:sz w:val="28"/>
        </w:rPr>
        <w:t>
      Протокол публичных слушаний подготавливается сотрудников аппарата маслихата и подписывается депутатом, председательствовавшим на публичных слушаниях.</w:t>
      </w:r>
    </w:p>
    <w:bookmarkStart w:name="z60" w:id="57"/>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57"/>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комиссий-председатели соответствующих комиссий.</w:t>
      </w:r>
    </w:p>
    <w:p>
      <w:pPr>
        <w:spacing w:after="0"/>
        <w:ind w:left="0"/>
        <w:jc w:val="left"/>
      </w:pPr>
      <w:r>
        <w:rPr>
          <w:rFonts w:ascii="Times New Roman"/>
          <w:b/>
          <w:i w:val="false"/>
          <w:color w:val="000000"/>
        </w:rPr>
        <w:t xml:space="preserve"> Параграф 3. Председатель постоянной комиссии маслихата</w:t>
      </w:r>
    </w:p>
    <w:bookmarkStart w:name="z61" w:id="5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5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 двух кандидатур и ни одно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комиссия голоса депутатов разделятся поровну.</w:t>
      </w:r>
    </w:p>
    <w:bookmarkStart w:name="z62" w:id="59"/>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59"/>
    <w:bookmarkStart w:name="z63" w:id="60"/>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о законодательством Республики Казахстан, настоящим Регламентом в решением маслихата.</w:t>
      </w:r>
    </w:p>
    <w:bookmarkEnd w:id="60"/>
    <w:p>
      <w:pPr>
        <w:spacing w:after="0"/>
        <w:ind w:left="0"/>
        <w:jc w:val="left"/>
      </w:pPr>
      <w:r>
        <w:rPr>
          <w:rFonts w:ascii="Times New Roman"/>
          <w:b/>
          <w:i w:val="false"/>
          <w:color w:val="000000"/>
        </w:rPr>
        <w:t xml:space="preserve"> Парагараф 4. Счетная комиссия маслихата</w:t>
      </w:r>
    </w:p>
    <w:bookmarkStart w:name="z64" w:id="61"/>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61"/>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составы счетной комиссий.</w:t>
      </w:r>
    </w:p>
    <w:p>
      <w:pPr>
        <w:spacing w:after="0"/>
        <w:ind w:left="0"/>
        <w:jc w:val="both"/>
      </w:pPr>
      <w:r>
        <w:rPr>
          <w:rFonts w:ascii="Times New Roman"/>
          <w:b w:val="false"/>
          <w:i w:val="false"/>
          <w:color w:val="000000"/>
          <w:sz w:val="28"/>
        </w:rPr>
        <w:t>
      Маслихат в праве включить в состав данной комиссии работников аппарата маслихата, государственных органов и других организаций.</w:t>
      </w:r>
    </w:p>
    <w:bookmarkStart w:name="z65" w:id="62"/>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62"/>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Start w:name="z66" w:id="63"/>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63"/>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изготовливаются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p>
      <w:pPr>
        <w:spacing w:after="0"/>
        <w:ind w:left="0"/>
        <w:jc w:val="both"/>
      </w:pPr>
      <w:r>
        <w:rPr>
          <w:rFonts w:ascii="Times New Roman"/>
          <w:b w:val="false"/>
          <w:i w:val="false"/>
          <w:color w:val="000000"/>
          <w:sz w:val="28"/>
        </w:rPr>
        <w:t>
      Бюллетени неустановленной формы при подсчете не учитываются.</w:t>
      </w:r>
    </w:p>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голосования.До окончания голосования вскрытие урны запрещается.</w:t>
      </w:r>
    </w:p>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w:t>
      </w:r>
    </w:p>
    <w:p>
      <w:pPr>
        <w:spacing w:after="0"/>
        <w:ind w:left="0"/>
        <w:jc w:val="both"/>
      </w:pPr>
      <w:r>
        <w:rPr>
          <w:rFonts w:ascii="Times New Roman"/>
          <w:b w:val="false"/>
          <w:i w:val="false"/>
          <w:color w:val="000000"/>
          <w:sz w:val="28"/>
        </w:rPr>
        <w:t>
      по решению маслихата проводится повторное голосование.</w:t>
      </w:r>
    </w:p>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p>
      <w:pPr>
        <w:spacing w:after="0"/>
        <w:ind w:left="0"/>
        <w:jc w:val="left"/>
      </w:pPr>
      <w:r>
        <w:rPr>
          <w:rFonts w:ascii="Times New Roman"/>
          <w:b/>
          <w:i w:val="false"/>
          <w:color w:val="000000"/>
        </w:rPr>
        <w:t xml:space="preserve"> Параграф 5. Депутатские объединения в маслихатах</w:t>
      </w:r>
    </w:p>
    <w:bookmarkStart w:name="z67" w:id="6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64"/>
    <w:bookmarkStart w:name="z68" w:id="6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65"/>
    <w:bookmarkStart w:name="z69" w:id="66"/>
    <w:p>
      <w:pPr>
        <w:spacing w:after="0"/>
        <w:ind w:left="0"/>
        <w:jc w:val="both"/>
      </w:pPr>
      <w:r>
        <w:rPr>
          <w:rFonts w:ascii="Times New Roman"/>
          <w:b w:val="false"/>
          <w:i w:val="false"/>
          <w:color w:val="000000"/>
          <w:sz w:val="28"/>
        </w:rPr>
        <w:t>
      62. Члены депутатских объединений могут:</w:t>
      </w:r>
    </w:p>
    <w:bookmarkEnd w:id="6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70" w:id="67"/>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67"/>
    <w:p>
      <w:pPr>
        <w:spacing w:after="0"/>
        <w:ind w:left="0"/>
        <w:jc w:val="left"/>
      </w:pPr>
      <w:r>
        <w:rPr>
          <w:rFonts w:ascii="Times New Roman"/>
          <w:b/>
          <w:i w:val="false"/>
          <w:color w:val="000000"/>
        </w:rPr>
        <w:t xml:space="preserve"> Глава 7. Правила депутатской этики</w:t>
      </w:r>
    </w:p>
    <w:bookmarkStart w:name="z71" w:id="68"/>
    <w:p>
      <w:pPr>
        <w:spacing w:after="0"/>
        <w:ind w:left="0"/>
        <w:jc w:val="both"/>
      </w:pPr>
      <w:r>
        <w:rPr>
          <w:rFonts w:ascii="Times New Roman"/>
          <w:b w:val="false"/>
          <w:i w:val="false"/>
          <w:color w:val="000000"/>
          <w:sz w:val="28"/>
        </w:rPr>
        <w:t>
      64. Депутаты маслихата:</w:t>
      </w:r>
    </w:p>
    <w:bookmarkEnd w:id="68"/>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72" w:id="69"/>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69"/>
    <w:bookmarkStart w:name="z73" w:id="70"/>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70"/>
    <w:bookmarkStart w:name="z74" w:id="71"/>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71"/>
    <w:bookmarkStart w:name="z75" w:id="72"/>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72"/>
    <w:bookmarkStart w:name="z76" w:id="73"/>
    <w:p>
      <w:pPr>
        <w:spacing w:after="0"/>
        <w:ind w:left="0"/>
        <w:jc w:val="both"/>
      </w:pPr>
      <w:r>
        <w:rPr>
          <w:rFonts w:ascii="Times New Roman"/>
          <w:b w:val="false"/>
          <w:i w:val="false"/>
          <w:color w:val="000000"/>
          <w:sz w:val="28"/>
        </w:rPr>
        <w:t>
      69. На депутата маслихата за неисполнение и (или) ненадлежащее исполнение своих обязанностей, предусмотренных пунктом 2 статьи 21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принесеннию публичного извинения.</w:t>
      </w:r>
    </w:p>
    <w:bookmarkEnd w:id="73"/>
    <w:p>
      <w:pPr>
        <w:spacing w:after="0"/>
        <w:ind w:left="0"/>
        <w:jc w:val="left"/>
      </w:pPr>
      <w:r>
        <w:rPr>
          <w:rFonts w:ascii="Times New Roman"/>
          <w:b/>
          <w:i w:val="false"/>
          <w:color w:val="000000"/>
        </w:rPr>
        <w:t xml:space="preserve"> Глава 8. Повышение квалификации депутатов маслихата</w:t>
      </w:r>
    </w:p>
    <w:bookmarkStart w:name="z77" w:id="74"/>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прхождения повышения квалификации депутатов маслихатов соствляет один раз в пять лет в течение первых двух лет полномочий избранного депутата.</w:t>
      </w:r>
    </w:p>
    <w:bookmarkEnd w:id="74"/>
    <w:bookmarkStart w:name="z78" w:id="75"/>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75"/>
    <w:bookmarkStart w:name="z79" w:id="76"/>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76"/>
    <w:bookmarkStart w:name="z80" w:id="77"/>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77"/>
    <w:bookmarkStart w:name="z81" w:id="78"/>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маслихатов в соответствии с бюджетным законодательством Республики Казахстан.</w:t>
      </w:r>
    </w:p>
    <w:bookmarkEnd w:id="78"/>
    <w:p>
      <w:pPr>
        <w:spacing w:after="0"/>
        <w:ind w:left="0"/>
        <w:jc w:val="left"/>
      </w:pPr>
      <w:r>
        <w:rPr>
          <w:rFonts w:ascii="Times New Roman"/>
          <w:b/>
          <w:i w:val="false"/>
          <w:color w:val="000000"/>
        </w:rPr>
        <w:t xml:space="preserve"> Глава 9. Организация работы аппарата маслихата</w:t>
      </w:r>
    </w:p>
    <w:bookmarkStart w:name="z82" w:id="79"/>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79"/>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83" w:id="80"/>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80"/>
    <w:bookmarkStart w:name="z84" w:id="81"/>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81"/>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