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94f4" w14:textId="08b9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Хромтауского районного маслихата</w:t>
      </w:r>
    </w:p>
    <w:p>
      <w:pPr>
        <w:spacing w:after="0"/>
        <w:ind w:left="0"/>
        <w:jc w:val="both"/>
      </w:pPr>
      <w:r>
        <w:rPr>
          <w:rFonts w:ascii="Times New Roman"/>
          <w:b w:val="false"/>
          <w:i w:val="false"/>
          <w:color w:val="000000"/>
          <w:sz w:val="28"/>
        </w:rPr>
        <w:t>Решение Хромтауского районного маслихата Актюбинской области от 30 декабря 2022 года № 331</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Хромтауский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Хромтауского районного маслихата.</w:t>
      </w:r>
    </w:p>
    <w:bookmarkEnd w:id="1"/>
    <w:bookmarkStart w:name="z4" w:id="2"/>
    <w:p>
      <w:pPr>
        <w:spacing w:after="0"/>
        <w:ind w:left="0"/>
        <w:jc w:val="both"/>
      </w:pPr>
      <w:r>
        <w:rPr>
          <w:rFonts w:ascii="Times New Roman"/>
          <w:b w:val="false"/>
          <w:i w:val="false"/>
          <w:color w:val="000000"/>
          <w:sz w:val="28"/>
        </w:rPr>
        <w:t>
      2. Признать утратившим силу решение Хромтауского районного маслихата от 27 августа 2021 года № 88 "Об утверждении Регламента Хромтауского районного маслихата".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принятия.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Мулдашев Д. 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30 декабря 2022 года № 331</w:t>
            </w:r>
          </w:p>
        </w:tc>
      </w:tr>
    </w:tbl>
    <w:bookmarkStart w:name="z7" w:id="4"/>
    <w:p>
      <w:pPr>
        <w:spacing w:after="0"/>
        <w:ind w:left="0"/>
        <w:jc w:val="left"/>
      </w:pPr>
      <w:r>
        <w:rPr>
          <w:rFonts w:ascii="Times New Roman"/>
          <w:b/>
          <w:i w:val="false"/>
          <w:color w:val="000000"/>
        </w:rPr>
        <w:t xml:space="preserve"> РЕГЛАМЕНТ ХРОМТАУСКОГО РАЙОННОГО МАСЛИХАТА </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Хромтауского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Хромтауский районный маслихат (местный представительный орган) (далее – маслихат)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p>
      <w:pPr>
        <w:spacing w:after="0"/>
        <w:ind w:left="0"/>
        <w:jc w:val="left"/>
      </w:pPr>
      <w:r>
        <w:rPr>
          <w:rFonts w:ascii="Times New Roman"/>
          <w:b/>
          <w:i w:val="false"/>
          <w:color w:val="000000"/>
        </w:rPr>
        <w:t xml:space="preserve"> Глава 2. Порядок проведения сессии маслихата</w:t>
      </w:r>
    </w:p>
    <w:bookmarkStart w:name="z11"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2"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3" w:id="10"/>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0"/>
    <w:bookmarkStart w:name="z14" w:id="11"/>
    <w:p>
      <w:pPr>
        <w:spacing w:after="0"/>
        <w:ind w:left="0"/>
        <w:jc w:val="both"/>
      </w:pPr>
      <w:r>
        <w:rPr>
          <w:rFonts w:ascii="Times New Roman"/>
          <w:b w:val="false"/>
          <w:i w:val="false"/>
          <w:color w:val="000000"/>
          <w:sz w:val="28"/>
        </w:rPr>
        <w:t>
      7. Маслихат принимает решения голосованием.</w:t>
      </w:r>
    </w:p>
    <w:bookmarkEnd w:id="11"/>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5" w:id="12"/>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2"/>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6" w:id="13"/>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1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14"/>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8" w:id="1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5"/>
    <w:bookmarkStart w:name="z19" w:id="1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7"/>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17"/>
    <w:bookmarkStart w:name="z21" w:id="18"/>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города районного значения,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18"/>
    <w:bookmarkStart w:name="z22" w:id="1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3" w:id="20"/>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1"/>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5" w:id="22"/>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p>
      <w:pPr>
        <w:spacing w:after="0"/>
        <w:ind w:left="0"/>
        <w:jc w:val="left"/>
      </w:pPr>
      <w:r>
        <w:rPr>
          <w:rFonts w:ascii="Times New Roman"/>
          <w:b/>
          <w:i w:val="false"/>
          <w:color w:val="000000"/>
        </w:rPr>
        <w:t xml:space="preserve"> Глава 3. Порядок принятия актов маслихата</w:t>
      </w:r>
    </w:p>
    <w:bookmarkStart w:name="z26" w:id="23"/>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3"/>
    <w:bookmarkStart w:name="z27" w:id="24"/>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4"/>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28" w:id="25"/>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5"/>
    <w:bookmarkStart w:name="z29" w:id="2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6"/>
    <w:bookmarkStart w:name="z30" w:id="2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7"/>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1" w:id="28"/>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8"/>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2" w:id="29"/>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9"/>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3" w:id="30"/>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0"/>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4" w:id="3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5" w:id="32"/>
    <w:p>
      <w:pPr>
        <w:spacing w:after="0"/>
        <w:ind w:left="0"/>
        <w:jc w:val="both"/>
      </w:pPr>
      <w:r>
        <w:rPr>
          <w:rFonts w:ascii="Times New Roman"/>
          <w:b w:val="false"/>
          <w:i w:val="false"/>
          <w:color w:val="000000"/>
          <w:sz w:val="28"/>
        </w:rPr>
        <w:t>
      28. Проекты планов, программ социально-экономического развития района,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2"/>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6" w:id="33"/>
    <w:p>
      <w:pPr>
        <w:spacing w:after="0"/>
        <w:ind w:left="0"/>
        <w:jc w:val="both"/>
      </w:pPr>
      <w:r>
        <w:rPr>
          <w:rFonts w:ascii="Times New Roman"/>
          <w:b w:val="false"/>
          <w:i w:val="false"/>
          <w:color w:val="000000"/>
          <w:sz w:val="28"/>
        </w:rPr>
        <w:t>
      29. Проект бюджета района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города районного значения, сел, сельских округов.</w:t>
      </w:r>
    </w:p>
    <w:bookmarkEnd w:id="33"/>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Отдел экономики и финансов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города районного значения, сел,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города районного значения, сел, сельских округов отдельными решениями маслихата района.</w:t>
      </w:r>
    </w:p>
    <w:bookmarkStart w:name="z37" w:id="34"/>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4"/>
    <w:bookmarkStart w:name="z38" w:id="35"/>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5"/>
    <w:p>
      <w:pPr>
        <w:spacing w:after="0"/>
        <w:ind w:left="0"/>
        <w:jc w:val="left"/>
      </w:pPr>
      <w:r>
        <w:rPr>
          <w:rFonts w:ascii="Times New Roman"/>
          <w:b/>
          <w:i w:val="false"/>
          <w:color w:val="000000"/>
        </w:rPr>
        <w:t xml:space="preserve"> Глава 4. Порядок заслушивания отчетов</w:t>
      </w:r>
    </w:p>
    <w:bookmarkStart w:name="z39" w:id="3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w:t>
      </w:r>
    </w:p>
    <w:bookmarkEnd w:id="36"/>
    <w:bookmarkStart w:name="z40" w:id="37"/>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3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1" w:id="38"/>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38"/>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2" w:id="39"/>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39"/>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сельского округа подтверждается протоколом собрания местного сообщества в соответствии со статьей 39-3 Закона.</w:t>
      </w:r>
    </w:p>
    <w:bookmarkStart w:name="z43" w:id="4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4" w:id="41"/>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41"/>
    <w:bookmarkStart w:name="z45" w:id="42"/>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2"/>
    <w:bookmarkStart w:name="z46" w:id="43"/>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43"/>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p>
      <w:pPr>
        <w:spacing w:after="0"/>
        <w:ind w:left="0"/>
        <w:jc w:val="left"/>
      </w:pPr>
      <w:r>
        <w:rPr>
          <w:rFonts w:ascii="Times New Roman"/>
          <w:b/>
          <w:i w:val="false"/>
          <w:color w:val="000000"/>
        </w:rPr>
        <w:t xml:space="preserve"> Глава 5. Порядок рассмотрения депутатских запросов</w:t>
      </w:r>
    </w:p>
    <w:bookmarkStart w:name="z47" w:id="44"/>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4"/>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 Председатель маслихата</w:t>
      </w:r>
    </w:p>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p>
      <w:pPr>
        <w:spacing w:after="0"/>
        <w:ind w:left="0"/>
        <w:jc w:val="left"/>
      </w:pPr>
      <w:r>
        <w:rPr>
          <w:rFonts w:ascii="Times New Roman"/>
          <w:b/>
          <w:i w:val="false"/>
          <w:color w:val="000000"/>
        </w:rPr>
        <w:t xml:space="preserve"> Параграф 2. Постоянные и временные комиссии маслихата</w:t>
      </w:r>
    </w:p>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p>
      <w:pPr>
        <w:spacing w:after="0"/>
        <w:ind w:left="0"/>
        <w:jc w:val="left"/>
      </w:pPr>
      <w:r>
        <w:rPr>
          <w:rFonts w:ascii="Times New Roman"/>
          <w:b/>
          <w:i w:val="false"/>
          <w:color w:val="000000"/>
        </w:rPr>
        <w:t xml:space="preserve"> Параграф 3. Председатель постоянной комиссии маслихата</w:t>
      </w:r>
    </w:p>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p>
      <w:pPr>
        <w:spacing w:after="0"/>
        <w:ind w:left="0"/>
        <w:jc w:val="left"/>
      </w:pPr>
      <w:r>
        <w:rPr>
          <w:rFonts w:ascii="Times New Roman"/>
          <w:b/>
          <w:i w:val="false"/>
          <w:color w:val="000000"/>
        </w:rPr>
        <w:t xml:space="preserve"> Параграф 4. Счетная комиссия маслихата</w:t>
      </w:r>
    </w:p>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p>
      <w:pPr>
        <w:spacing w:after="0"/>
        <w:ind w:left="0"/>
        <w:jc w:val="left"/>
      </w:pPr>
      <w:r>
        <w:rPr>
          <w:rFonts w:ascii="Times New Roman"/>
          <w:b/>
          <w:i w:val="false"/>
          <w:color w:val="000000"/>
        </w:rPr>
        <w:t xml:space="preserve"> Параграф 5. Депутатские объединения в маслихатах</w:t>
      </w:r>
    </w:p>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62.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p>
      <w:pPr>
        <w:spacing w:after="0"/>
        <w:ind w:left="0"/>
        <w:jc w:val="left"/>
      </w:pPr>
      <w:r>
        <w:rPr>
          <w:rFonts w:ascii="Times New Roman"/>
          <w:b/>
          <w:i w:val="false"/>
          <w:color w:val="000000"/>
        </w:rPr>
        <w:t xml:space="preserve"> Глава 7. Правила депутатской этики</w:t>
      </w:r>
    </w:p>
    <w:p>
      <w:pPr>
        <w:spacing w:after="0"/>
        <w:ind w:left="0"/>
        <w:jc w:val="both"/>
      </w:pPr>
      <w:r>
        <w:rPr>
          <w:rFonts w:ascii="Times New Roman"/>
          <w:b w:val="false"/>
          <w:i w:val="false"/>
          <w:color w:val="000000"/>
          <w:sz w:val="28"/>
        </w:rPr>
        <w:t>
      64.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p>
      <w:pPr>
        <w:spacing w:after="0"/>
        <w:ind w:left="0"/>
        <w:jc w:val="left"/>
      </w:pPr>
      <w:r>
        <w:rPr>
          <w:rFonts w:ascii="Times New Roman"/>
          <w:b/>
          <w:i w:val="false"/>
          <w:color w:val="000000"/>
        </w:rPr>
        <w:t xml:space="preserve"> Глава 8. Повышение квалификации депутатов маслихата</w:t>
      </w:r>
    </w:p>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p>
      <w:pPr>
        <w:spacing w:after="0"/>
        <w:ind w:left="0"/>
        <w:jc w:val="left"/>
      </w:pPr>
      <w:r>
        <w:rPr>
          <w:rFonts w:ascii="Times New Roman"/>
          <w:b/>
          <w:i w:val="false"/>
          <w:color w:val="000000"/>
        </w:rPr>
        <w:t xml:space="preserve"> Глава 9. Организация работы аппарата маслихата</w:t>
      </w:r>
    </w:p>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средств местного бюджета. </w:t>
      </w:r>
    </w:p>
    <w:p>
      <w:pPr>
        <w:spacing w:after="0"/>
        <w:ind w:left="0"/>
        <w:jc w:val="both"/>
      </w:pPr>
      <w:r>
        <w:rPr>
          <w:rFonts w:ascii="Times New Roman"/>
          <w:b w:val="false"/>
          <w:i w:val="false"/>
          <w:color w:val="000000"/>
          <w:sz w:val="28"/>
        </w:rPr>
        <w:t xml:space="preserve">
      Положение об аппарате маслихата утверждается маслихатом. </w:t>
      </w:r>
    </w:p>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p>
      <w:pPr>
        <w:spacing w:after="0"/>
        <w:ind w:left="0"/>
        <w:jc w:val="both"/>
      </w:pPr>
      <w:r>
        <w:rPr>
          <w:rFonts w:ascii="Times New Roman"/>
          <w:b w:val="false"/>
          <w:i w:val="false"/>
          <w:color w:val="000000"/>
          <w:sz w:val="28"/>
        </w:rPr>
        <w:t xml:space="preserve">
      77. Деятельность государственных служащих аппарата маслихата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