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5a04" w14:textId="b965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села Никельтау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30 декабря 2022 года № 326.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Никельтау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58 823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58 823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27.07.2023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2023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40 567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села Никельтау на 2023 год объем субвенции с районного бюджета в сумме 40 079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села Никельтау на 2023 год поступление целевых текущих трансфертов из районного бюджета в сумме 5 500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села Никельтау.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326 от 30 декабря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Никельтау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27.07.2023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от 30 декабря 2022 года № 326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Никельтау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Хромтауского районного маслихата от 30 декабря 2022 года № 326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Никельтау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