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1438" w14:textId="1de1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2023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Аккудык на 2023 год объем субвенции с районного бюджета в сумме 29 115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Аккудык на 2023 год поступление целевых текущих трансфертов из районного бюджета в сумме 15 500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села Аккудык.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318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318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318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