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ebf4" w14:textId="43ee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107 123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107 123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2023 год объем субвенции с районного бюджета в сумме 65 967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2023 год поступление целевых текущих трансфертов из районного бюджета в сумме 1 000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