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e62a" w14:textId="e3ae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декабря 2022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4 416 156,7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30 471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3 613 490,7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4 552 391,7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135 216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 декабря 2022 года "О республиканском бюджете на 2023 –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объемы субвенций, передаваемых из областного бюджета в сумме 1 529 048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сельских округов в сумме 341 942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94 306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35 881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44 438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46 950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41 513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36 523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бюджетных кредитов из республиканского бюджета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36 225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Утратило силу решением Уилского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2023 год поступление целевых текущих трансфертов из Национального фонда Республики Казахстан: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67 200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Уилского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целевых трансфертов на развитие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35 889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45 264 тысяч тенге –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2023 год поступление целевых текущих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1 688 349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36 295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7 461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34 453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164 283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5 192 тысяч тенге – на размещение государственного социального заказа в неправительственных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из районного бюджета распределение сумм трансфертов на сумму 1 519 тысяч тенге на компенсацию потерь республиканского бюджета в связи с передачей функций.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Уилского районного маслихата Актюбинской области от 13.07.2023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из районного бюджета распределение сумм трансфертов на сумму 27 662 тысяч тенге на компенсацию потерь областного бюджета в связи с передачей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2023 год в сумме 54 012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Уилского районного маслихата Актюбинской области от 13.07.2023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4 416 156,7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Уилского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