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244b" w14:textId="0b82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Уилском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19 апреля 2022 года № 62. Утратило силу постановлением акимата Уилского района Актюбинской области от 31 июля 2026 года № 133</w:t>
      </w:r>
    </w:p>
    <w:p>
      <w:pPr>
        <w:spacing w:after="0"/>
        <w:ind w:left="0"/>
        <w:jc w:val="both"/>
      </w:pPr>
      <w:r>
        <w:rPr>
          <w:rFonts w:ascii="Times New Roman"/>
          <w:b w:val="false"/>
          <w:i w:val="false"/>
          <w:color w:val="ff0000"/>
          <w:sz w:val="28"/>
        </w:rPr>
        <w:t xml:space="preserve">
      Сноска. Утратило силу постановлением акимата Уилского района Актюбинской области от 31.07.2026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Уилского района ПОСТАНОВИЛ:</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Уилском районе.</w:t>
      </w:r>
    </w:p>
    <w:bookmarkEnd w:id="1"/>
    <w:bookmarkStart w:name="z4" w:id="2"/>
    <w:p>
      <w:pPr>
        <w:spacing w:after="0"/>
        <w:ind w:left="0"/>
        <w:jc w:val="both"/>
      </w:pPr>
      <w:r>
        <w:rPr>
          <w:rFonts w:ascii="Times New Roman"/>
          <w:b w:val="false"/>
          <w:i w:val="false"/>
          <w:color w:val="000000"/>
          <w:sz w:val="28"/>
        </w:rPr>
        <w:t>
      2. Государственному учреждению "Уилский районный отдел архитектуры, строительства, жилищно-коммунального хозяйства, пассажирского транспорта и автомобильных дорог"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размещение настоящего постановления на интернет-ресурсе акимата Уилского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Уилского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Уилского района от 19 апреля 2022 года № 62</w:t>
            </w:r>
          </w:p>
        </w:tc>
      </w:tr>
    </w:tbl>
    <w:bookmarkStart w:name="z8" w:id="5"/>
    <w:p>
      <w:pPr>
        <w:spacing w:after="0"/>
        <w:ind w:left="0"/>
        <w:jc w:val="left"/>
      </w:pPr>
      <w:r>
        <w:rPr>
          <w:rFonts w:ascii="Times New Roman"/>
          <w:b/>
          <w:i w:val="false"/>
          <w:color w:val="000000"/>
        </w:rPr>
        <w:t xml:space="preserve"> Правила предоставления коммунальных услуг в Уилском районе</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Уилского района Актюбинской области от 28.11.2023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Уилском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2"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22)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3"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14"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5" w:id="1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подготавливает проекты договоров с поставщиками коммунальных услуг (на каждый вид услуг) для последующего подписания и заключения их с собственниками квартир и нежилых помещений.</w:t>
      </w:r>
    </w:p>
    <w:bookmarkEnd w:id="11"/>
    <w:bookmarkStart w:name="z16" w:id="1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2"/>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либо временной управляющей компанией на содержание общего имущества объекта кондоминиума.</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7" w:id="1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3"/>
    <w:bookmarkStart w:name="z18" w:id="1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9" w:id="1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5"/>
    <w:bookmarkStart w:name="z20" w:id="1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6"/>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21" w:id="1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7"/>
    <w:bookmarkStart w:name="z22" w:id="18"/>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8"/>
    <w:bookmarkStart w:name="z23" w:id="1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9"/>
    <w:bookmarkStart w:name="z24" w:id="2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20"/>
    <w:bookmarkStart w:name="z25" w:id="2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1"/>
    <w:bookmarkStart w:name="z26" w:id="2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2"/>
    <w:bookmarkStart w:name="z27" w:id="23"/>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3"/>
    <w:bookmarkStart w:name="z28" w:id="24"/>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4"/>
    <w:bookmarkStart w:name="z29" w:id="2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 Границей раздела балансовой принадлежности между сетями водоснабжения и водоотведения услугодателя и потребителя, являющегося владельцем индивидуального жилого дома или юридическим лицом, является врезка в трубопровод в месте подключения к системе водоснабжения и водоотведения населенного пункта.</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30" w:id="2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6"/>
    <w:bookmarkStart w:name="z31" w:id="2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7"/>
    <w:bookmarkStart w:name="z32" w:id="2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8"/>
    <w:bookmarkStart w:name="z33" w:id="29"/>
    <w:p>
      <w:pPr>
        <w:spacing w:after="0"/>
        <w:ind w:left="0"/>
        <w:jc w:val="both"/>
      </w:pPr>
      <w:r>
        <w:rPr>
          <w:rFonts w:ascii="Times New Roman"/>
          <w:b w:val="false"/>
          <w:i w:val="false"/>
          <w:color w:val="000000"/>
          <w:sz w:val="28"/>
        </w:rPr>
        <w:t>
      20. Потребитель:</w:t>
      </w:r>
    </w:p>
    <w:bookmarkEnd w:id="2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xml:space="preserve">,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физические лица, проживающие в жилых домах, обязаны пользоваться централизованной системой сбора твердых бытовых отходов на основании публичных договоров и оплачивать услуги за транспортировку отходов согласно утвержденным местным представительным органом тарифам;</w:t>
      </w:r>
    </w:p>
    <w:p>
      <w:pPr>
        <w:spacing w:after="0"/>
        <w:ind w:left="0"/>
        <w:jc w:val="both"/>
      </w:pPr>
      <w:r>
        <w:rPr>
          <w:rFonts w:ascii="Times New Roman"/>
          <w:b w:val="false"/>
          <w:i w:val="false"/>
          <w:color w:val="000000"/>
          <w:sz w:val="28"/>
        </w:rPr>
        <w:t>
      10) юридические лица и индивидуальные предприниматели, осуществляющие деятельность в жилых домах или отдельно стоящих зданиях (сооружениях), при пользовании централизованной системой сбора твердых бытовых отходов обязаны заключить договор на транспортировку твердых бытовых отходов с субъектами предпринимательства в сфере управления отходами, осуществляющими сбор и транспортировку твердых бытовых отходов, определенным местным исполнительным органам.</w:t>
      </w:r>
    </w:p>
    <w:bookmarkStart w:name="z34" w:id="30"/>
    <w:p>
      <w:pPr>
        <w:spacing w:after="0"/>
        <w:ind w:left="0"/>
        <w:jc w:val="both"/>
      </w:pPr>
      <w:r>
        <w:rPr>
          <w:rFonts w:ascii="Times New Roman"/>
          <w:b w:val="false"/>
          <w:i w:val="false"/>
          <w:color w:val="000000"/>
          <w:sz w:val="28"/>
        </w:rPr>
        <w:t>
      21. Поставщик:</w:t>
      </w:r>
    </w:p>
    <w:bookmarkEnd w:id="3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частично или полностью прекращает предоставления услуг в случае неоплаты за коммунальные услуги потребителем в установленные сроки в полном обьеме по договору.</w:t>
      </w:r>
    </w:p>
    <w:bookmarkStart w:name="z35" w:id="31"/>
    <w:p>
      <w:pPr>
        <w:spacing w:after="0"/>
        <w:ind w:left="0"/>
        <w:jc w:val="left"/>
      </w:pPr>
      <w:r>
        <w:rPr>
          <w:rFonts w:ascii="Times New Roman"/>
          <w:b/>
          <w:i w:val="false"/>
          <w:color w:val="000000"/>
        </w:rPr>
        <w:t xml:space="preserve"> Глава 4. Порядок расчета и оплаты коммунальных услуг</w:t>
      </w:r>
    </w:p>
    <w:bookmarkEnd w:id="31"/>
    <w:bookmarkStart w:name="z36" w:id="32"/>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платежным документам, выписанным поставщиком или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w:t>
      </w:r>
    </w:p>
    <w:bookmarkEnd w:id="32"/>
    <w:bookmarkStart w:name="z37" w:id="3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3"/>
    <w:bookmarkStart w:name="z38" w:id="3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4"/>
    <w:bookmarkStart w:name="z39" w:id="35"/>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5"/>
    <w:bookmarkStart w:name="z40" w:id="3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6"/>
    <w:bookmarkStart w:name="z41" w:id="3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5285).</w:t>
      </w:r>
    </w:p>
    <w:bookmarkEnd w:id="37"/>
    <w:bookmarkStart w:name="z42" w:id="3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8"/>
    <w:bookmarkStart w:name="z43" w:id="3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9"/>
    <w:bookmarkStart w:name="z44" w:id="4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40"/>
    <w:bookmarkStart w:name="z45" w:id="4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1"/>
    <w:bookmarkStart w:name="z46" w:id="42"/>
    <w:p>
      <w:pPr>
        <w:spacing w:after="0"/>
        <w:ind w:left="0"/>
        <w:jc w:val="left"/>
      </w:pPr>
      <w:r>
        <w:rPr>
          <w:rFonts w:ascii="Times New Roman"/>
          <w:b/>
          <w:i w:val="false"/>
          <w:color w:val="000000"/>
        </w:rPr>
        <w:t xml:space="preserve"> Глава 5. Порядок разрешения разногласий</w:t>
      </w:r>
    </w:p>
    <w:bookmarkEnd w:id="42"/>
    <w:bookmarkStart w:name="z47" w:id="4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3"/>
    <w:bookmarkStart w:name="z48" w:id="4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9" w:id="4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 В случае не урегулирования спора по согласованию сторон, потребитель имеет право обратиться в суд.</w:t>
      </w:r>
    </w:p>
    <w:bookmarkStart w:name="z50" w:id="4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либо всеми собственниками квартир, нежилых помещений, при непосредственном совместном управлении.</w:t>
      </w:r>
    </w:p>
    <w:bookmarkStart w:name="z51" w:id="47"/>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2" w:id="48"/>
    <w:p>
      <w:pPr>
        <w:spacing w:after="0"/>
        <w:ind w:left="0"/>
        <w:jc w:val="left"/>
      </w:pPr>
      <w:r>
        <w:rPr>
          <w:rFonts w:ascii="Times New Roman"/>
          <w:b/>
          <w:i w:val="false"/>
          <w:color w:val="000000"/>
        </w:rPr>
        <w:t xml:space="preserve"> Глава 6. Заключительные положения</w:t>
      </w:r>
    </w:p>
    <w:bookmarkEnd w:id="48"/>
    <w:bookmarkStart w:name="z53" w:id="49"/>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