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6165" w14:textId="41a6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cпециалистам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Мугалжарского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марта 2022 года № 147.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Мугалжарского района следующую социальную поддержку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превыщающей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