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5058" w14:textId="a465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Кобдинскому району</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11 мая 2022 года № 158</w:t>
      </w:r>
    </w:p>
    <w:p>
      <w:pPr>
        <w:spacing w:after="0"/>
        <w:ind w:left="0"/>
        <w:jc w:val="left"/>
      </w:pP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Законом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Кобдинскому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"Кобдинский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p>
      <w:pPr>
        <w:spacing w:after="0"/>
        <w:ind w:left="0"/>
        <w:jc w:val="both"/>
      </w:pPr>
      <w:r>
        <w:rPr>
          <w:rFonts w:ascii="Times New Roman"/>
          <w:b w:val="false"/>
          <w:i w:val="false"/>
          <w:color w:val="000000"/>
          <w:sz w:val="28"/>
        </w:rPr>
        <w:t>
      1) официальное опубликование в эталонном контрольном банке нормативных правовых актов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Кобдинского района Актюбинской области от 14.06.2022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1"/>
    <w:bookmarkStart w:name="z6" w:id="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Кобдинского районного акимата </w:t>
            </w:r>
            <w:r>
              <w:br/>
            </w:r>
            <w:r>
              <w:rPr>
                <w:rFonts w:ascii="Times New Roman"/>
                <w:b w:val="false"/>
                <w:i w:val="false"/>
                <w:color w:val="000000"/>
                <w:sz w:val="20"/>
              </w:rPr>
              <w:t>от 11 мая 2022 года № 158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Кобдинского района</w:t>
      </w:r>
    </w:p>
    <w:p>
      <w:pPr>
        <w:spacing w:after="0"/>
        <w:ind w:left="0"/>
        <w:jc w:val="both"/>
      </w:pPr>
      <w:r>
        <w:rPr>
          <w:rFonts w:ascii="Times New Roman"/>
          <w:b w:val="false"/>
          <w:i w:val="false"/>
          <w:color w:val="ff0000"/>
          <w:sz w:val="28"/>
        </w:rPr>
        <w:t xml:space="preserve">
      Сноска. Правила - в редакции постановления акимата Кобдинского района Актюбинской области от 14.06.2022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 также </w:t>
      </w:r>
      <w:r>
        <w:rPr>
          <w:rFonts w:ascii="Times New Roman"/>
          <w:b w:val="false"/>
          <w:i w:val="false"/>
          <w:color w:val="000000"/>
          <w:sz w:val="28"/>
        </w:rPr>
        <w:t>Типовыми правилами расчета норм образования и накопления коммунальных отходов</w:t>
      </w:r>
      <w:r>
        <w:rPr>
          <w:rFonts w:ascii="Times New Roman"/>
          <w:b w:val="false"/>
          <w:i w:val="false"/>
          <w:color w:val="000000"/>
          <w:sz w:val="28"/>
        </w:rPr>
        <w:t>, утвержденными приказом Министра экологии, геологии и природных ресурсов Республики Казахстан от 1 сентября 2021 года № 347 (зарегистрированным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Кобдинского района Актюбинской области от 14.06.2022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4" w:id="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 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6"/>
    <w:bookmarkStart w:name="z15" w:id="7"/>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7"/>
    <w:bookmarkStart w:name="z16" w:id="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8"/>
    <w:bookmarkStart w:name="z17" w:id="9"/>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9"/>
    <w:bookmarkStart w:name="z18" w:id="1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0"/>
    <w:bookmarkStart w:name="z19" w:id="1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20" w:id="12"/>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постановлением акимата Кобдинского района Актюбинской области от 14.06.2022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9. На выбранные объекты перед проведением замеров акиматом Кобдинского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
    <w:bookmarkStart w:name="z22" w:id="1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4"/>
    <w:bookmarkStart w:name="z23" w:id="1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5"/>
    <w:bookmarkStart w:name="z24" w:id="1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6"/>
    <w:bookmarkStart w:name="z25" w:id="1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7"/>
    <w:bookmarkStart w:name="z26" w:id="1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акиматом Кобдинского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8"/>
    <w:bookmarkStart w:name="z27" w:id="1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акиматом Кобдинского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9"/>
    <w:bookmarkStart w:name="z28" w:id="20"/>
    <w:p>
      <w:pPr>
        <w:spacing w:after="0"/>
        <w:ind w:left="0"/>
        <w:jc w:val="both"/>
      </w:pPr>
      <w:r>
        <w:rPr>
          <w:rFonts w:ascii="Times New Roman"/>
          <w:b w:val="false"/>
          <w:i w:val="false"/>
          <w:color w:val="000000"/>
          <w:sz w:val="28"/>
        </w:rPr>
        <w:t xml:space="preserve">
      16. После проведения сезонных замеров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0"/>
    <w:bookmarkStart w:name="z29" w:id="2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1"/>
    <w:bookmarkStart w:name="z30" w:id="2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2"/>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31" w:id="23"/>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3"/>
    <w:bookmarkStart w:name="z32" w:id="24"/>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4"/>
    <w:bookmarkStart w:name="z33" w:id="25"/>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25"/>
    <w:bookmarkStart w:name="z34" w:id="26"/>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6"/>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xn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xn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nд - число дней в году;</w:t>
      </w:r>
    </w:p>
    <w:bookmarkStart w:name="z35" w:id="27"/>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7"/>
    <w:p>
      <w:pPr>
        <w:spacing w:after="0"/>
        <w:ind w:left="0"/>
        <w:jc w:val="both"/>
      </w:pPr>
      <w:r>
        <w:rPr>
          <w:rFonts w:ascii="Times New Roman"/>
          <w:b w:val="false"/>
          <w:i w:val="false"/>
          <w:color w:val="000000"/>
          <w:sz w:val="28"/>
        </w:rPr>
        <w:t>
      1) определение средней плотности коммунальных отходов (ср, кг/ 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6" w:id="2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игровые - развлекательные центры, музеи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 под зелеными насаждениями ___________________________________________ под твердым покрытием _______________________________________________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9. Периодичность вывоза вторсырья 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Периодичность вывоза пищевых отходов 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 под зелеными насаждениями _________________________________________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p>
      <w:pPr>
        <w:spacing w:after="0"/>
        <w:ind w:left="0"/>
        <w:jc w:val="both"/>
      </w:pPr>
      <w:r>
        <w:rPr>
          <w:rFonts w:ascii="Times New Roman"/>
          <w:b w:val="false"/>
          <w:i w:val="false"/>
          <w:color w:val="000000"/>
          <w:sz w:val="28"/>
        </w:rPr>
        <w:t xml:space="preserve">
      12. Периодичность вывоза вторсырья 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w:t>
            </w:r>
            <w:r>
              <w:rPr>
                <w:rFonts w:ascii="Times New Roman"/>
                <w:b w:val="false"/>
                <w:i w:val="false"/>
                <w:color w:val="000000"/>
                <w:vertAlign w:val="superscript"/>
              </w:rPr>
              <w:t>3</w:t>
            </w:r>
            <w:r>
              <w:rPr>
                <w:rFonts w:ascii="Times New Roman"/>
                <w:b w:val="false"/>
                <w:i w:val="false"/>
                <w:color w:val="000000"/>
                <w:sz w:val="20"/>
              </w:rPr>
              <w:t xml:space="preserve">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 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 в Кобдинском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