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161d" w14:textId="e741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Велиховского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30 декабря 2022 года № 223.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Велиховского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46161,4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41628,4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- 46730,2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568,8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- 568,8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Каргалинского районного маслихата Актюбинской области от 05.05.2023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27.07.2023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15.11.2023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2023-2025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2023 год субвенции, передаваемые из районного бюджета в сумме – 32304,0 тысяч тенге.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бюджете сельского округа на 2023 год поступление целевых текущих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Каргалинского районного маслихата Актюбинской области от 05.05.2023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Каргалинского районного маслихата Актюбинской области от 15.11.2023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2022 года № 223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–в редакции решения Каргалинского районного маслихата Актюбинской области от 15.11.2023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Каргалинского районного маслихата от 30 декабря 2022 года № 223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Каргалинского районного маслихата от 30 декабря 2022 года № 223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