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6a4" w14:textId="3b29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20 сентября 2019 года № 458 "Об утверждении Правил погребения и организации дела по уходу за могилами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сентября 2019 года № 458 "Об утверждении Правил погребения и организации дела по уходу за могилами в Актюбинской области" (зарегистрирован в Реестре государственной регистрации нормативных правовых актов № 6393) следующие изменения: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погребения и организации дела по уходу за могилами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 "Санитарно-эпидемиологические требования к кладбищам и объектам похоронного назначения"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№ 24066).";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медицинского свидетельства о смерти по 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Журнал учета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"14"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458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Актюбинской области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 "Санитарно-эпидемиологические требования к кладбищам и объектам похоронного назначения"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разработаны акиматом области в соответствии с Типовыми правилами.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Правил содержит: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отведения места для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содержание и обслуживание кладбищ и осуществления контроля за соблюдением его условий.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медицинского свидетельства о смерти по 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