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336" w14:textId="b54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13312133,5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3233970,0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9992703,5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14619829,4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-1356011,9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1356011,9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деталньой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 микрорайон Заречный 1-я линия, участок 101Б, город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Строительтсов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Кенесариснкого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