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e94c" w14:textId="98d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2021 года № 90/17-7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февраля 2022 года № 105/19-7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2022-2024 годы" от 23 декабря 2021 года № 90/17-7 (зарегистрировано в Реестре государственной регистрации нормативных правовых актов под № 26201)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32 251 238,3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3 474 126,3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28 729 896,0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35 148 823,7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-3 034 112,4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3 034 112,4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1 948 434,0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1 254 065,4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составе поступлений районного бюджета на 2022 год целевые трансферты и кредиты из средств внутренних займов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105/19-7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32 251 238,3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28 729 896,0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35 148 823,7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804 679,7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105/19-7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6 619 956,0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социальной реабилитации для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стадиона селе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3 822 844,0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с.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с. Акмол позиция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с. Акмол позиция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с. Акмол позиция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с. Акмол позиция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новой застройке в селе Акмол (сети электроснабжения)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(по программе Нурлы Жер) села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с проведением комплексной вневедомственной экспертизы, строительство физкультурно-оздоровительного комплекса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на 356 мест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Шубары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(Центр обслуживания населения)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участок № 1, участок № 2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новых участках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Есиль на автомобильной дороге "Подъезд к аулу Родина"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улично-дорожной сети села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подъездной дороги в селе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снегозадерживающего ограждения подъездной дороги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Жана Жайнак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Раздольное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KC-CL-28 "Воздвиженка-Зеленый Гай"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Караменды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