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d5f4" w14:textId="64bd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Жаркаинскому району</w:t>
      </w:r>
    </w:p>
    <w:p>
      <w:pPr>
        <w:spacing w:after="0"/>
        <w:ind w:left="0"/>
        <w:jc w:val="both"/>
      </w:pPr>
      <w:r>
        <w:rPr>
          <w:rFonts w:ascii="Times New Roman"/>
          <w:b w:val="false"/>
          <w:i w:val="false"/>
          <w:color w:val="000000"/>
          <w:sz w:val="28"/>
        </w:rPr>
        <w:t>Постановление акимата Жаркаинского района Акмолинской области от 11 февраля 2022 года № А-2/129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Жаркаинского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Жаркаинскому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Жаркаинского района Шонова Б.П.</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Ж.Хамитов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Жаркаинского района</w:t>
            </w:r>
            <w:r>
              <w:br/>
            </w:r>
            <w:r>
              <w:rPr>
                <w:rFonts w:ascii="Times New Roman"/>
                <w:b w:val="false"/>
                <w:i w:val="false"/>
                <w:color w:val="000000"/>
                <w:sz w:val="20"/>
              </w:rPr>
              <w:t>от 11 февраля 2022 года</w:t>
            </w:r>
            <w:r>
              <w:br/>
            </w:r>
            <w:r>
              <w:rPr>
                <w:rFonts w:ascii="Times New Roman"/>
                <w:b w:val="false"/>
                <w:i w:val="false"/>
                <w:color w:val="000000"/>
                <w:sz w:val="20"/>
              </w:rPr>
              <w:t>№ А-2/129</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Жаркаинскому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p>
      <w:pPr>
        <w:spacing w:after="0"/>
        <w:ind w:left="0"/>
        <w:jc w:val="both"/>
      </w:pPr>
      <w:r>
        <w:rPr>
          <w:rFonts w:ascii="Times New Roman"/>
          <w:b w:val="false"/>
          <w:i w:val="false"/>
          <w:color w:val="000000"/>
          <w:sz w:val="28"/>
        </w:rPr>
        <w:t>
      Численность населения Жаркаинского района по состоянию на 2022 год составляет 13069 человек, из них: 5850-городское и 7219-сельское население.</w:t>
      </w:r>
    </w:p>
    <w:bookmarkStart w:name="z17" w:id="15"/>
    <w:p>
      <w:pPr>
        <w:spacing w:after="0"/>
        <w:ind w:left="0"/>
        <w:jc w:val="both"/>
      </w:pPr>
      <w:r>
        <w:rPr>
          <w:rFonts w:ascii="Times New Roman"/>
          <w:b w:val="false"/>
          <w:i w:val="false"/>
          <w:color w:val="000000"/>
          <w:sz w:val="28"/>
        </w:rPr>
        <w:t xml:space="preserve">
      9. На выбранные объекты перед проведением замеров государственным учреждением "Отдел жилищно-коммунального хозяйства, пассажирского транспорта, автомобильных дорог и жилищной инспекции" Жаркаинского района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отходов вносятся государственным учреждением "Отдел жилищно-коммунального хозяйства, пассажирского транспорта, автомобильных дорог и жилищной инспекции" Жаркаинского района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государственным учреждением "Отдел жилищно-коммунального хозяйства, пассажирского транспорта, автомобильных дорог и жилищной инспекции" Жаркаинского района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16. После проведения сезонных замеров, государственное учреждение "Отдел жилищно-коммунального хозяйства, пассажирского транспорта, автомобильных дорог и жилищной инспекции" Жаркаинского района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bookmarkStart w:name="z34" w:id="31"/>
    <w:p>
      <w:pPr>
        <w:spacing w:after="0"/>
        <w:ind w:left="0"/>
        <w:jc w:val="left"/>
      </w:pPr>
      <w:r>
        <w:rPr>
          <w:rFonts w:ascii="Times New Roman"/>
          <w:b/>
          <w:i w:val="false"/>
          <w:color w:val="000000"/>
        </w:rPr>
        <w:t xml:space="preserve"> Виды объектов жилищного фонда и нежилые помещения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bookmarkStart w:name="z36" w:id="32"/>
    <w:p>
      <w:pPr>
        <w:spacing w:after="0"/>
        <w:ind w:left="0"/>
        <w:jc w:val="left"/>
      </w:pPr>
      <w:r>
        <w:rPr>
          <w:rFonts w:ascii="Times New Roman"/>
          <w:b/>
          <w:i w:val="false"/>
          <w:color w:val="000000"/>
        </w:rPr>
        <w:t xml:space="preserve"> Коммунальный паспорт объекта жилищного фонда</w:t>
      </w:r>
    </w:p>
    <w:bookmarkEnd w:id="32"/>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1. Адрес________________________________________________________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w:t>
      </w:r>
    </w:p>
    <w:p>
      <w:pPr>
        <w:spacing w:after="0"/>
        <w:ind w:left="0"/>
        <w:jc w:val="both"/>
      </w:pPr>
      <w:r>
        <w:rPr>
          <w:rFonts w:ascii="Times New Roman"/>
          <w:b w:val="false"/>
          <w:i w:val="false"/>
          <w:color w:val="000000"/>
          <w:sz w:val="28"/>
        </w:rPr>
        <w:t>
      г) наличие мусоропровода________________________________________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w:t>
      </w:r>
    </w:p>
    <w:p>
      <w:pPr>
        <w:spacing w:after="0"/>
        <w:ind w:left="0"/>
        <w:jc w:val="both"/>
      </w:pPr>
      <w:r>
        <w:rPr>
          <w:rFonts w:ascii="Times New Roman"/>
          <w:b w:val="false"/>
          <w:i w:val="false"/>
          <w:color w:val="000000"/>
          <w:sz w:val="28"/>
        </w:rPr>
        <w:t>
      7. Периодичность вывоза отходов_________________________________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p>
      <w:pPr>
        <w:spacing w:after="0"/>
        <w:ind w:left="0"/>
        <w:jc w:val="both"/>
      </w:pPr>
      <w:r>
        <w:rPr>
          <w:rFonts w:ascii="Times New Roman"/>
          <w:b w:val="false"/>
          <w:i w:val="false"/>
          <w:color w:val="000000"/>
          <w:sz w:val="28"/>
        </w:rPr>
        <w:t>
      фракций)______________________________________________________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w:t>
      </w:r>
    </w:p>
    <w:p>
      <w:pPr>
        <w:spacing w:after="0"/>
        <w:ind w:left="0"/>
        <w:jc w:val="both"/>
      </w:pPr>
      <w:r>
        <w:rPr>
          <w:rFonts w:ascii="Times New Roman"/>
          <w:b w:val="false"/>
          <w:i w:val="false"/>
          <w:color w:val="000000"/>
          <w:sz w:val="28"/>
        </w:rPr>
        <w:t>
      2. Адрес_______________________________________________________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w:t>
      </w:r>
    </w:p>
    <w:p>
      <w:pPr>
        <w:spacing w:after="0"/>
        <w:ind w:left="0"/>
        <w:jc w:val="both"/>
      </w:pPr>
      <w:r>
        <w:rPr>
          <w:rFonts w:ascii="Times New Roman"/>
          <w:b w:val="false"/>
          <w:i w:val="false"/>
          <w:color w:val="000000"/>
          <w:sz w:val="28"/>
        </w:rPr>
        <w:t>
      6. Количество обслуживающего персонала, чел. _____________________</w:t>
      </w:r>
    </w:p>
    <w:p>
      <w:pPr>
        <w:spacing w:after="0"/>
        <w:ind w:left="0"/>
        <w:jc w:val="both"/>
      </w:pPr>
      <w:r>
        <w:rPr>
          <w:rFonts w:ascii="Times New Roman"/>
          <w:b w:val="false"/>
          <w:i w:val="false"/>
          <w:color w:val="000000"/>
          <w:sz w:val="28"/>
        </w:rPr>
        <w:t>
      7. Общая площадь помещений, м2 ________________________________</w:t>
      </w:r>
    </w:p>
    <w:p>
      <w:pPr>
        <w:spacing w:after="0"/>
        <w:ind w:left="0"/>
        <w:jc w:val="both"/>
      </w:pPr>
      <w:r>
        <w:rPr>
          <w:rFonts w:ascii="Times New Roman"/>
          <w:b w:val="false"/>
          <w:i w:val="false"/>
          <w:color w:val="000000"/>
          <w:sz w:val="28"/>
        </w:rPr>
        <w:t>
      торговая_______________________________________________________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w:t>
      </w:r>
    </w:p>
    <w:p>
      <w:pPr>
        <w:spacing w:after="0"/>
        <w:ind w:left="0"/>
        <w:jc w:val="both"/>
      </w:pPr>
      <w:r>
        <w:rPr>
          <w:rFonts w:ascii="Times New Roman"/>
          <w:b w:val="false"/>
          <w:i w:val="false"/>
          <w:color w:val="000000"/>
          <w:sz w:val="28"/>
        </w:rPr>
        <w:t>
      10. Периодичность вывоза отходов 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w:t>
      </w:r>
    </w:p>
    <w:p>
      <w:pPr>
        <w:spacing w:after="0"/>
        <w:ind w:left="0"/>
        <w:jc w:val="both"/>
      </w:pPr>
      <w:r>
        <w:rPr>
          <w:rFonts w:ascii="Times New Roman"/>
          <w:b w:val="false"/>
          <w:i w:val="false"/>
          <w:color w:val="000000"/>
          <w:sz w:val="28"/>
        </w:rPr>
        <w:t>
      фракций)__________________________________________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bookmarkStart w:name="z38" w:id="33"/>
    <w:p>
      <w:pPr>
        <w:spacing w:after="0"/>
        <w:ind w:left="0"/>
        <w:jc w:val="left"/>
      </w:pPr>
      <w:r>
        <w:rPr>
          <w:rFonts w:ascii="Times New Roman"/>
          <w:b/>
          <w:i w:val="false"/>
          <w:color w:val="000000"/>
        </w:rPr>
        <w:t xml:space="preserve"> Бланк первичных записей</w:t>
      </w:r>
    </w:p>
    <w:bookmarkEnd w:id="33"/>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 по объекту 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bookmarkStart w:name="z40" w:id="34"/>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34"/>
    <w:p>
      <w:pPr>
        <w:spacing w:after="0"/>
        <w:ind w:left="0"/>
        <w:jc w:val="both"/>
      </w:pPr>
      <w:r>
        <w:rPr>
          <w:rFonts w:ascii="Times New Roman"/>
          <w:b w:val="false"/>
          <w:i w:val="false"/>
          <w:color w:val="000000"/>
          <w:sz w:val="28"/>
        </w:rPr>
        <w:t>
      Период с "__" по "____" ______ месяца 20__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Ф.И.О.(при его наличии), должность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bookmarkStart w:name="z42" w:id="35"/>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35"/>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