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9f12" w14:textId="73c9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района Биржан сал</w:t>
      </w:r>
    </w:p>
    <w:p>
      <w:pPr>
        <w:spacing w:after="0"/>
        <w:ind w:left="0"/>
        <w:jc w:val="both"/>
      </w:pPr>
      <w:r>
        <w:rPr>
          <w:rFonts w:ascii="Times New Roman"/>
          <w:b w:val="false"/>
          <w:i w:val="false"/>
          <w:color w:val="000000"/>
          <w:sz w:val="28"/>
        </w:rPr>
        <w:t>Решение маслихата района Биржан сал Акмолинской области от 22 июля 2022 года № С-18/18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маслихат района Биржан сал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района Биржан сал.</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p>
          <w:p>
            <w:pPr>
              <w:spacing w:after="20"/>
              <w:ind w:left="20"/>
              <w:jc w:val="both"/>
            </w:pPr>
          </w:p>
          <w:p>
            <w:pPr>
              <w:spacing w:after="20"/>
              <w:ind w:left="20"/>
              <w:jc w:val="both"/>
            </w:pPr>
            <w:r>
              <w:rPr>
                <w:rFonts w:ascii="Times New Roman"/>
                <w:b w:val="false"/>
                <w:i/>
                <w:color w:val="000000"/>
                <w:sz w:val="20"/>
              </w:rPr>
              <w:t>секретаря маслихата района</w:t>
            </w:r>
          </w:p>
          <w:p>
            <w:pPr>
              <w:spacing w:after="20"/>
              <w:ind w:left="20"/>
              <w:jc w:val="both"/>
            </w:pPr>
            <w:r>
              <w:rPr>
                <w:rFonts w:ascii="Times New Roman"/>
                <w:b w:val="false"/>
                <w:i/>
                <w:color w:val="000000"/>
                <w:sz w:val="20"/>
              </w:rPr>
              <w:t>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Г.Куртабиева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22 июля 2022 года</w:t>
            </w:r>
            <w:r>
              <w:br/>
            </w:r>
            <w:r>
              <w:rPr>
                <w:rFonts w:ascii="Times New Roman"/>
                <w:b w:val="false"/>
                <w:i w:val="false"/>
                <w:color w:val="000000"/>
                <w:sz w:val="20"/>
              </w:rPr>
              <w:t>№ С-18/18</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района Биржан сал</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района Биржан сал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0" w:id="8"/>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1" w:id="9"/>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9"/>
    <w:bookmarkStart w:name="z12"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3" w:id="11"/>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района Биржан сал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города районного значения,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4" w:id="12"/>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5" w:id="13"/>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6" w:id="14"/>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7" w:id="15"/>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8" w:id="16"/>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9" w:id="17"/>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Биржан сал,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Биржан сал,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0" w:id="18"/>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1"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2" w:id="20"/>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 Биржан сал.</w:t>
      </w:r>
    </w:p>
    <w:bookmarkStart w:name="z23" w:id="21"/>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4" w:id="22"/>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 Биржан сал.</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Биржан сал и маслихата района Биржан сал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Биржан сал после предварительного обсуждения и его решения на ближайшем заседании маслихата района Биржан сал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5" w:id="23"/>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3"/>
    <w:bookmarkStart w:name="z26" w:id="24"/>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27"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28" w:id="26"/>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6"/>
    <w:bookmarkStart w:name="z29" w:id="27"/>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Биржан сал или вышестоящим руководителям должностных лиц ответственных за исполнение решений собрания.</w:t>
      </w:r>
    </w:p>
    <w:bookmarkEnd w:id="27"/>
    <w:bookmarkStart w:name="z30" w:id="28"/>
    <w:p>
      <w:pPr>
        <w:spacing w:after="0"/>
        <w:ind w:left="0"/>
        <w:jc w:val="both"/>
      </w:pPr>
      <w:r>
        <w:rPr>
          <w:rFonts w:ascii="Times New Roman"/>
          <w:b w:val="false"/>
          <w:i w:val="false"/>
          <w:color w:val="000000"/>
          <w:sz w:val="28"/>
        </w:rPr>
        <w:t>
      21.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Биржан сал или вышестоящим руководством соответствующих должностных лиц.</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