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67c9" w14:textId="0a26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Степняка района Биржан сал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декабря 2022 года № С-25/2.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Степняка района Биржан сал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400 344,8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382 294,8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С-7/3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города Степняка на 2023 год, используются свободные остатки бюджетных средств, образовавшиеся на 1 января 2023 года, в сумме 2 200,2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Биржан сал Акмолинской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С-3/3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города Степняка района Биржан сал за счет следующих источников: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Степняка района Биржан сал на 2023 год предусмотрен объем субвенции в сумме 53 143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города Степняка района Биржан сал на 2023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бюджета города Степняка района Биржан сал на 2023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С-7/3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С-7/3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прилегающих территорий существующих домов по улице Чапаева № 1-14,16,18,20;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Биржан сал № 1,5,9,11,13,15,17,19,21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сетей электроснабжения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ограждения скважины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С-7/3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