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0bef" w14:textId="65a0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декабря 2022 года № С-24/2.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4 976 550,6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77 835,3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3 466 995,3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5 319 703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339 166,4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денег от проведения государственных закупок, организуемых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 объем субвенции в сумме 574 402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погашение бюджетных кредитов в республиканский бюджет в сумме 9 161,0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2023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2023 год в сумме 1,0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предусмотрены объемы субвенций, передаваемых из районного бюджета бюджетам города, сельских округов и сел в сумме 425 063 тысяч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2023 год, используются свободные остатки бюджетных средств, образовавшиеся на 1 января 2023 года в сумме 370 607,5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материально-технической базы для открытия коворкинг центров в сельских библиотеках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"Степняк –су"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теплоснабжения и котельной в г.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Бирсуат Бирсуатского сельского округа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Кенащи (1-й въезд)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Кенащи (2-й въезд)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Мамай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села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скважин в селах Буланды и Карагай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скважин в селе Буланды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новой скважин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Чапаева №1-14,16,18,20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Биржан сал №1,5,7,9,11,13,15,17,19,21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сетей электроснабжения города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новой скважины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Ж.Жамбыла,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тротуаров в селе Ульги (1)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тротуаров в селе Ульги (2)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Донского сельского округа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Жамбула в селе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 улицам: Садовая, Витебская, Целинная в селе Андыкожа батыр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 улицам: Школьная, Ленина в селе Андыкожа батыр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