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882e" w14:textId="9528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Астраханского сельского округа, Жалтырского сельского округа, Новочеркасского сельского округа, Николаевского сельского округа, Первомайского сельского округа, Есильского сельского округа, Колутонского сельского округа, Староколутонского сельского округа, Кызылжарского сельского округа, Острогорского сельского округа, Узункольского сельского округа и села Каменка Астраханского района</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26 декабря 2022 года № А-12/248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 Закона Республики Казахстан "О пастбищах",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схемы пастбищеоборотов на основании геоботанического обследования пастбищ Астраханского сельского округа, Жалтырского сельского округа, Новочеркасского сельского округа, Николаевского сельского округа, Первомайского сельского округа, Есильского сельского округа, Колутонского сельского округа, Староколутонского сельского округа, Кызылжарского сельского округа, Острогорского сельского округа, Узункольского сельского округа и села Каменка Астраханского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Астраханского района.</w:t>
      </w:r>
    </w:p>
    <w:bookmarkEnd w:id="2"/>
    <w:bookmarkStart w:name="z4"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6" w:id="4"/>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Астраханского сельского округа</w:t>
      </w:r>
    </w:p>
    <w:bookmarkEnd w:id="4"/>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8" w:id="5"/>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Жалтырского сельского округа</w:t>
      </w:r>
    </w:p>
    <w:bookmarkEnd w:id="5"/>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10" w:id="6"/>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Новочеркасского сельского округа</w:t>
      </w:r>
    </w:p>
    <w:bookmarkEnd w:id="6"/>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12" w:id="7"/>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Николаевского сельского округа</w:t>
      </w:r>
    </w:p>
    <w:bookmarkEnd w:id="7"/>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14" w:id="8"/>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Первомайского сельского округа</w:t>
      </w:r>
    </w:p>
    <w:bookmarkEnd w:id="8"/>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16" w:id="9"/>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Есильского сельского округа</w:t>
      </w:r>
    </w:p>
    <w:bookmarkEnd w:id="9"/>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18" w:id="10"/>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Колутонского сельского округа</w:t>
      </w:r>
    </w:p>
    <w:bookmarkEnd w:id="10"/>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20" w:id="11"/>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Староколутонского сельского округа</w:t>
      </w:r>
    </w:p>
    <w:bookmarkEnd w:id="11"/>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22" w:id="12"/>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Кызылжарского сельского округа</w:t>
      </w:r>
    </w:p>
    <w:bookmarkEnd w:id="12"/>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24" w:id="13"/>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Острогорского сельского округа</w:t>
      </w:r>
    </w:p>
    <w:bookmarkEnd w:id="13"/>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26" w:id="14"/>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Узункольского сельского округа</w:t>
      </w:r>
    </w:p>
    <w:bookmarkEnd w:id="14"/>
    <w:p>
      <w:pPr>
        <w:spacing w:after="0"/>
        <w:ind w:left="0"/>
        <w:jc w:val="left"/>
      </w:pP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А-12/248</w:t>
            </w:r>
          </w:p>
        </w:tc>
      </w:tr>
    </w:tbl>
    <w:bookmarkStart w:name="z28" w:id="15"/>
    <w:p>
      <w:pPr>
        <w:spacing w:after="0"/>
        <w:ind w:left="0"/>
        <w:jc w:val="left"/>
      </w:pPr>
      <w:r>
        <w:rPr>
          <w:rFonts w:ascii="Times New Roman"/>
          <w:b/>
          <w:i w:val="false"/>
          <w:color w:val="000000"/>
        </w:rPr>
        <w:t xml:space="preserve"> Схема пастбищеооборотов на основании геоботанического обследования пастбищ села Каменка</w:t>
      </w:r>
    </w:p>
    <w:bookmarkEnd w:id="15"/>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